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D34" w:rsidRDefault="00657D34" w:rsidP="00657D34">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657D34">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657D34">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b/>
          <w:smallCaps/>
          <w:sz w:val="40"/>
        </w:rPr>
      </w:pPr>
      <w:r>
        <w:rPr>
          <w:b/>
          <w:smallCaps/>
          <w:sz w:val="40"/>
        </w:rPr>
        <w:t>Illinois State</w:t>
      </w:r>
    </w:p>
    <w:p w:rsidR="00657D34" w:rsidRDefault="00657D34" w:rsidP="00657D34">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b/>
          <w:smallCaps/>
          <w:sz w:val="32"/>
        </w:rPr>
      </w:pPr>
      <w:r>
        <w:rPr>
          <w:b/>
          <w:smallCaps/>
          <w:sz w:val="32"/>
        </w:rPr>
        <w:t>University</w:t>
      </w:r>
    </w:p>
    <w:p w:rsidR="00657D34" w:rsidRDefault="00657D34" w:rsidP="00657D34">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657D34">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657D34">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657D34">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657D34">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rPr>
          <w:smallCaps/>
        </w:rPr>
      </w:pPr>
    </w:p>
    <w:p w:rsidR="00657D34" w:rsidRDefault="00657D34" w:rsidP="00657D34">
      <w:pPr>
        <w:pStyle w:val="Caption"/>
        <w:framePr w:h="4790" w:wrap="auto"/>
      </w:pPr>
      <w:r>
        <w:t>Board of</w:t>
      </w:r>
    </w:p>
    <w:p w:rsidR="00657D34" w:rsidRDefault="00657D34" w:rsidP="00657D34">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b/>
          <w:smallCaps/>
          <w:sz w:val="56"/>
        </w:rPr>
      </w:pPr>
      <w:r>
        <w:rPr>
          <w:b/>
          <w:smallCaps/>
          <w:sz w:val="56"/>
        </w:rPr>
        <w:t>Trustees</w:t>
      </w:r>
    </w:p>
    <w:p w:rsidR="00657D34" w:rsidRDefault="00657D34" w:rsidP="00657D34">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657D34">
      <w:pPr>
        <w:framePr w:w="2830" w:h="47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pPr>
    </w:p>
    <w:p w:rsidR="00657D34" w:rsidRDefault="00657D34" w:rsidP="00657D34">
      <w:pPr>
        <w:ind w:left="5760"/>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tabs>
          <w:tab w:val="center" w:pos="8640"/>
        </w:tabs>
        <w:ind w:right="450"/>
        <w:jc w:val="both"/>
        <w:rPr>
          <w:sz w:val="20"/>
          <w:u w:val="single"/>
        </w:rPr>
      </w:pPr>
    </w:p>
    <w:p w:rsidR="00657D34" w:rsidRDefault="00657D34" w:rsidP="00657D34">
      <w:pPr>
        <w:tabs>
          <w:tab w:val="center" w:pos="8640"/>
        </w:tabs>
        <w:ind w:right="450"/>
        <w:jc w:val="both"/>
        <w:rPr>
          <w:sz w:val="20"/>
          <w:u w:val="single"/>
        </w:rPr>
      </w:pPr>
    </w:p>
    <w:p w:rsidR="00657D34" w:rsidRDefault="00657D34" w:rsidP="00657D34">
      <w:pPr>
        <w:tabs>
          <w:tab w:val="center" w:pos="8640"/>
        </w:tabs>
        <w:ind w:right="450"/>
        <w:jc w:val="both"/>
        <w:rPr>
          <w:b/>
          <w:sz w:val="20"/>
          <w:u w:val="single"/>
        </w:rPr>
      </w:pPr>
    </w:p>
    <w:p w:rsidR="00657D34" w:rsidRDefault="00657D34" w:rsidP="00657D34">
      <w:pPr>
        <w:tabs>
          <w:tab w:val="center" w:pos="8550"/>
        </w:tabs>
        <w:ind w:right="-630"/>
        <w:rPr>
          <w:b/>
          <w:sz w:val="20"/>
          <w:u w:val="single"/>
        </w:rPr>
      </w:pPr>
      <w:r>
        <w:rPr>
          <w:b/>
          <w:sz w:val="20"/>
        </w:rPr>
        <w:t xml:space="preserve">                                                                                                                                                     </w:t>
      </w:r>
      <w:proofErr w:type="gramStart"/>
      <w:r w:rsidRPr="00523AFF">
        <w:rPr>
          <w:b/>
          <w:sz w:val="20"/>
          <w:u w:val="single"/>
        </w:rPr>
        <w:t>Re</w:t>
      </w:r>
      <w:r w:rsidR="00E67A73">
        <w:rPr>
          <w:b/>
          <w:sz w:val="20"/>
          <w:u w:val="single"/>
        </w:rPr>
        <w:t>solution</w:t>
      </w:r>
      <w:r w:rsidRPr="00523AFF">
        <w:rPr>
          <w:b/>
          <w:sz w:val="20"/>
          <w:u w:val="single"/>
        </w:rPr>
        <w:t xml:space="preserve"> No.</w:t>
      </w:r>
      <w:r w:rsidR="00777A9D">
        <w:rPr>
          <w:b/>
          <w:sz w:val="20"/>
          <w:u w:val="single"/>
        </w:rPr>
        <w:t xml:space="preserve"> 20</w:t>
      </w:r>
      <w:r w:rsidR="002D62D7">
        <w:rPr>
          <w:b/>
          <w:sz w:val="20"/>
          <w:u w:val="single"/>
        </w:rPr>
        <w:t>1</w:t>
      </w:r>
      <w:r w:rsidR="00A91B9D">
        <w:rPr>
          <w:b/>
          <w:sz w:val="20"/>
          <w:u w:val="single"/>
        </w:rPr>
        <w:t>4</w:t>
      </w:r>
      <w:r w:rsidR="00777A9D">
        <w:rPr>
          <w:b/>
          <w:sz w:val="20"/>
          <w:u w:val="single"/>
        </w:rPr>
        <w:t>.</w:t>
      </w:r>
      <w:proofErr w:type="gramEnd"/>
      <w:r w:rsidRPr="00523AFF">
        <w:rPr>
          <w:b/>
          <w:sz w:val="20"/>
          <w:u w:val="single"/>
        </w:rPr>
        <w:t xml:space="preserve"> </w:t>
      </w:r>
      <w:r w:rsidR="00F81804">
        <w:rPr>
          <w:b/>
          <w:sz w:val="20"/>
          <w:u w:val="single"/>
        </w:rPr>
        <w:t>02/02</w:t>
      </w:r>
      <w:r w:rsidR="00D076B9">
        <w:rPr>
          <w:b/>
          <w:sz w:val="20"/>
          <w:u w:val="single"/>
        </w:rPr>
        <w:t xml:space="preserve">       </w:t>
      </w:r>
    </w:p>
    <w:p w:rsidR="00657D34" w:rsidRPr="00777A9D" w:rsidRDefault="00D076B9" w:rsidP="00657D34">
      <w:pPr>
        <w:tabs>
          <w:tab w:val="center" w:pos="8550"/>
        </w:tabs>
        <w:ind w:right="-630"/>
        <w:rPr>
          <w:rFonts w:ascii="Times New Roman" w:hAnsi="Times New Roman"/>
          <w:b/>
          <w:sz w:val="20"/>
          <w:u w:val="single"/>
        </w:rPr>
      </w:pPr>
      <w:r>
        <w:rPr>
          <w:rFonts w:ascii="Times New Roman" w:hAnsi="Times New Roman"/>
          <w:b/>
          <w:sz w:val="20"/>
        </w:rPr>
        <w:t xml:space="preserve">                                                                                                              </w:t>
      </w:r>
      <w:r w:rsidR="00777A9D">
        <w:rPr>
          <w:rFonts w:ascii="Times New Roman" w:hAnsi="Times New Roman"/>
          <w:b/>
          <w:sz w:val="20"/>
        </w:rPr>
        <w:t xml:space="preserve">                             </w:t>
      </w:r>
      <w:r w:rsidR="001233B2">
        <w:rPr>
          <w:rFonts w:ascii="Times New Roman" w:hAnsi="Times New Roman"/>
          <w:b/>
          <w:sz w:val="20"/>
        </w:rPr>
        <w:t xml:space="preserve">   </w:t>
      </w:r>
      <w:r w:rsidR="00777A9D">
        <w:rPr>
          <w:rFonts w:ascii="Times New Roman" w:hAnsi="Times New Roman"/>
          <w:b/>
          <w:sz w:val="20"/>
        </w:rPr>
        <w:t xml:space="preserve"> </w:t>
      </w:r>
      <w:r w:rsidR="002D62D7" w:rsidRPr="002D62D7">
        <w:rPr>
          <w:rFonts w:ascii="Times New Roman" w:hAnsi="Times New Roman"/>
          <w:b/>
          <w:sz w:val="20"/>
          <w:u w:val="single"/>
        </w:rPr>
        <w:t>Au</w:t>
      </w:r>
      <w:r w:rsidR="00777A9D" w:rsidRPr="002D62D7">
        <w:rPr>
          <w:rFonts w:ascii="Times New Roman" w:hAnsi="Times New Roman"/>
          <w:b/>
          <w:sz w:val="20"/>
          <w:u w:val="single"/>
        </w:rPr>
        <w:t>t</w:t>
      </w:r>
      <w:r w:rsidR="002D62D7">
        <w:rPr>
          <w:rFonts w:ascii="Times New Roman" w:hAnsi="Times New Roman"/>
          <w:b/>
          <w:sz w:val="20"/>
          <w:u w:val="single"/>
        </w:rPr>
        <w:t>horization to Decommission</w:t>
      </w:r>
    </w:p>
    <w:p w:rsidR="00D076B9" w:rsidRDefault="001233B2" w:rsidP="001233B2">
      <w:pPr>
        <w:tabs>
          <w:tab w:val="center" w:pos="8550"/>
        </w:tabs>
        <w:ind w:right="-630"/>
        <w:rPr>
          <w:rFonts w:ascii="Times New Roman" w:hAnsi="Times New Roman"/>
          <w:b/>
          <w:sz w:val="20"/>
          <w:u w:val="single"/>
        </w:rPr>
      </w:pPr>
      <w:r>
        <w:rPr>
          <w:rFonts w:ascii="Times New Roman" w:hAnsi="Times New Roman"/>
          <w:b/>
          <w:sz w:val="20"/>
        </w:rPr>
        <w:t xml:space="preserve">                                                                                                                                               </w:t>
      </w:r>
      <w:r w:rsidR="00A91B9D">
        <w:rPr>
          <w:rFonts w:ascii="Times New Roman" w:hAnsi="Times New Roman"/>
          <w:b/>
          <w:sz w:val="20"/>
          <w:u w:val="single"/>
        </w:rPr>
        <w:t>South Campus Residence Halls</w:t>
      </w:r>
    </w:p>
    <w:p w:rsidR="00714323" w:rsidRDefault="00657D34" w:rsidP="00FA1CAB">
      <w:pPr>
        <w:ind w:right="-1440"/>
        <w:rPr>
          <w:rFonts w:ascii="Times New Roman" w:hAnsi="Times New Roman"/>
          <w:sz w:val="20"/>
        </w:rPr>
      </w:pPr>
      <w:r w:rsidRPr="00523AFF">
        <w:rPr>
          <w:rFonts w:ascii="Times New Roman" w:hAnsi="Times New Roman"/>
          <w:b/>
          <w:sz w:val="20"/>
          <w:u w:val="single"/>
        </w:rPr>
        <w:t>Resolution</w:t>
      </w:r>
      <w:r w:rsidR="00FA1CAB">
        <w:rPr>
          <w:rFonts w:ascii="Times New Roman" w:hAnsi="Times New Roman"/>
          <w:b/>
          <w:sz w:val="20"/>
          <w:u w:val="single"/>
        </w:rPr>
        <w:br/>
      </w:r>
      <w:r w:rsidR="00714323" w:rsidRPr="007E724A">
        <w:rPr>
          <w:rFonts w:ascii="Times New Roman" w:hAnsi="Times New Roman"/>
          <w:sz w:val="20"/>
        </w:rPr>
        <w:t xml:space="preserve">Whereas, </w:t>
      </w:r>
      <w:r w:rsidR="00714323">
        <w:rPr>
          <w:rFonts w:ascii="Times New Roman" w:hAnsi="Times New Roman"/>
          <w:sz w:val="20"/>
        </w:rPr>
        <w:t xml:space="preserve">the </w:t>
      </w:r>
      <w:r w:rsidR="00A91B9D">
        <w:rPr>
          <w:rFonts w:ascii="Times New Roman" w:hAnsi="Times New Roman"/>
          <w:sz w:val="20"/>
        </w:rPr>
        <w:t>South Campus Residence Halls complex</w:t>
      </w:r>
      <w:r w:rsidR="00F4608B">
        <w:rPr>
          <w:rFonts w:ascii="Times New Roman" w:hAnsi="Times New Roman"/>
          <w:sz w:val="20"/>
        </w:rPr>
        <w:t>,</w:t>
      </w:r>
      <w:r w:rsidR="00714323">
        <w:rPr>
          <w:rFonts w:ascii="Times New Roman" w:hAnsi="Times New Roman"/>
          <w:sz w:val="20"/>
        </w:rPr>
        <w:t xml:space="preserve"> </w:t>
      </w:r>
      <w:r w:rsidR="00A91B9D">
        <w:rPr>
          <w:rFonts w:ascii="Times New Roman" w:hAnsi="Times New Roman"/>
          <w:sz w:val="20"/>
        </w:rPr>
        <w:t xml:space="preserve">consisting of the Hamilton-Whitten, </w:t>
      </w:r>
      <w:proofErr w:type="spellStart"/>
      <w:r w:rsidR="00A91B9D">
        <w:rPr>
          <w:rFonts w:ascii="Times New Roman" w:hAnsi="Times New Roman"/>
          <w:sz w:val="20"/>
        </w:rPr>
        <w:t>Atkin</w:t>
      </w:r>
      <w:proofErr w:type="spellEnd"/>
      <w:r w:rsidR="00A91B9D">
        <w:rPr>
          <w:rFonts w:ascii="Times New Roman" w:hAnsi="Times New Roman"/>
          <w:sz w:val="20"/>
        </w:rPr>
        <w:t xml:space="preserve">-Colby and Southside </w:t>
      </w:r>
      <w:r w:rsidR="00FA1CAB">
        <w:rPr>
          <w:rFonts w:ascii="Times New Roman" w:hAnsi="Times New Roman"/>
          <w:sz w:val="20"/>
        </w:rPr>
        <w:br/>
      </w:r>
      <w:r w:rsidR="00A91B9D">
        <w:rPr>
          <w:rFonts w:ascii="Times New Roman" w:hAnsi="Times New Roman"/>
          <w:sz w:val="20"/>
        </w:rPr>
        <w:t>Dining Center facilities (</w:t>
      </w:r>
      <w:r w:rsidR="00A91B9D" w:rsidRPr="00741520">
        <w:rPr>
          <w:rFonts w:ascii="Times New Roman" w:hAnsi="Times New Roman"/>
          <w:sz w:val="20"/>
        </w:rPr>
        <w:t xml:space="preserve">the </w:t>
      </w:r>
      <w:r w:rsidR="00A91B9D">
        <w:rPr>
          <w:rFonts w:ascii="Times New Roman" w:hAnsi="Times New Roman"/>
          <w:i/>
          <w:sz w:val="20"/>
        </w:rPr>
        <w:t>“South Campus Residence Halls”)</w:t>
      </w:r>
      <w:r w:rsidR="00F4608B">
        <w:rPr>
          <w:rFonts w:ascii="Times New Roman" w:hAnsi="Times New Roman"/>
          <w:sz w:val="20"/>
        </w:rPr>
        <w:t xml:space="preserve">, was built in the </w:t>
      </w:r>
      <w:r w:rsidR="00A91B9D">
        <w:rPr>
          <w:rFonts w:ascii="Times New Roman" w:hAnsi="Times New Roman"/>
          <w:sz w:val="20"/>
        </w:rPr>
        <w:t xml:space="preserve">early 1960’s as a student housing facility </w:t>
      </w:r>
      <w:r w:rsidR="00FA1CAB">
        <w:rPr>
          <w:rFonts w:ascii="Times New Roman" w:hAnsi="Times New Roman"/>
          <w:sz w:val="20"/>
        </w:rPr>
        <w:br/>
      </w:r>
      <w:r w:rsidR="00A91B9D">
        <w:rPr>
          <w:rFonts w:ascii="Times New Roman" w:hAnsi="Times New Roman"/>
          <w:sz w:val="20"/>
        </w:rPr>
        <w:t xml:space="preserve">and part of the </w:t>
      </w:r>
      <w:r w:rsidR="00714323">
        <w:rPr>
          <w:rFonts w:ascii="Times New Roman" w:hAnsi="Times New Roman"/>
          <w:sz w:val="20"/>
        </w:rPr>
        <w:t>Illinois State University Auxiliary Facilities System</w:t>
      </w:r>
      <w:r w:rsidR="004110B8">
        <w:rPr>
          <w:rFonts w:ascii="Times New Roman" w:hAnsi="Times New Roman"/>
          <w:sz w:val="20"/>
        </w:rPr>
        <w:t xml:space="preserve"> created by a resolution adopted on May 16, 1985 by the predecessor of the Board of Trustees (such resolution, as supplemented and amended to date, the </w:t>
      </w:r>
      <w:r w:rsidR="004110B8" w:rsidRPr="00741520">
        <w:rPr>
          <w:rFonts w:ascii="Times New Roman" w:hAnsi="Times New Roman"/>
          <w:i/>
          <w:sz w:val="20"/>
        </w:rPr>
        <w:t>“System Resolution”</w:t>
      </w:r>
      <w:r w:rsidR="004110B8">
        <w:rPr>
          <w:rFonts w:ascii="Times New Roman" w:hAnsi="Times New Roman"/>
          <w:sz w:val="20"/>
        </w:rPr>
        <w:t>)</w:t>
      </w:r>
      <w:r w:rsidR="00714323">
        <w:rPr>
          <w:rFonts w:ascii="Times New Roman" w:hAnsi="Times New Roman"/>
          <w:sz w:val="20"/>
        </w:rPr>
        <w:t>, and</w:t>
      </w:r>
    </w:p>
    <w:p w:rsidR="00714323" w:rsidRDefault="00714323" w:rsidP="001233B2">
      <w:pPr>
        <w:pStyle w:val="ParaNORMAL"/>
        <w:spacing w:before="120" w:line="240" w:lineRule="auto"/>
        <w:ind w:firstLine="0"/>
        <w:contextualSpacing/>
        <w:jc w:val="left"/>
        <w:rPr>
          <w:rFonts w:ascii="Times New Roman" w:hAnsi="Times New Roman"/>
          <w:sz w:val="20"/>
        </w:rPr>
      </w:pPr>
    </w:p>
    <w:p w:rsidR="00714323" w:rsidRDefault="00714323" w:rsidP="001233B2">
      <w:pPr>
        <w:pStyle w:val="ParaNORMAL"/>
        <w:spacing w:before="120" w:line="240" w:lineRule="auto"/>
        <w:ind w:firstLine="0"/>
        <w:contextualSpacing/>
        <w:jc w:val="left"/>
        <w:rPr>
          <w:rFonts w:ascii="Times New Roman" w:hAnsi="Times New Roman"/>
          <w:sz w:val="20"/>
        </w:rPr>
      </w:pPr>
      <w:r>
        <w:rPr>
          <w:rFonts w:ascii="Times New Roman" w:hAnsi="Times New Roman"/>
          <w:sz w:val="20"/>
        </w:rPr>
        <w:t xml:space="preserve">Whereas, </w:t>
      </w:r>
      <w:r w:rsidR="00632E98">
        <w:rPr>
          <w:rFonts w:ascii="Times New Roman" w:hAnsi="Times New Roman"/>
          <w:sz w:val="20"/>
        </w:rPr>
        <w:t xml:space="preserve">the South Campus Residence Halls are </w:t>
      </w:r>
      <w:r>
        <w:rPr>
          <w:rFonts w:ascii="Times New Roman" w:hAnsi="Times New Roman"/>
          <w:sz w:val="20"/>
        </w:rPr>
        <w:t>outdated under present building design, accessibility and</w:t>
      </w:r>
      <w:r w:rsidR="00FA1CAB">
        <w:rPr>
          <w:rFonts w:ascii="Times New Roman" w:hAnsi="Times New Roman"/>
          <w:sz w:val="20"/>
        </w:rPr>
        <w:t xml:space="preserve"> technology</w:t>
      </w:r>
      <w:r w:rsidR="004110B8">
        <w:rPr>
          <w:rFonts w:ascii="Times New Roman" w:hAnsi="Times New Roman"/>
          <w:sz w:val="20"/>
        </w:rPr>
        <w:t xml:space="preserve"> standards</w:t>
      </w:r>
      <w:r>
        <w:rPr>
          <w:rFonts w:ascii="Times New Roman" w:hAnsi="Times New Roman"/>
          <w:sz w:val="20"/>
        </w:rPr>
        <w:t xml:space="preserve">, </w:t>
      </w:r>
      <w:r w:rsidR="00AF31A5">
        <w:rPr>
          <w:rFonts w:ascii="Times New Roman" w:hAnsi="Times New Roman"/>
          <w:sz w:val="20"/>
        </w:rPr>
        <w:t>and are not equipped with the fire-sprinkler systems as mandated by the State of Illinois</w:t>
      </w:r>
      <w:r w:rsidR="004610B2">
        <w:rPr>
          <w:rFonts w:ascii="Times New Roman" w:hAnsi="Times New Roman"/>
          <w:sz w:val="20"/>
        </w:rPr>
        <w:t xml:space="preserve"> and</w:t>
      </w:r>
      <w:r w:rsidR="00AF31A5">
        <w:rPr>
          <w:rFonts w:ascii="Times New Roman" w:hAnsi="Times New Roman"/>
          <w:sz w:val="20"/>
        </w:rPr>
        <w:t xml:space="preserve"> therefore </w:t>
      </w:r>
      <w:r>
        <w:rPr>
          <w:rFonts w:ascii="Times New Roman" w:hAnsi="Times New Roman"/>
          <w:sz w:val="20"/>
        </w:rPr>
        <w:t>no longer me</w:t>
      </w:r>
      <w:r w:rsidR="004110B8">
        <w:rPr>
          <w:rFonts w:ascii="Times New Roman" w:hAnsi="Times New Roman"/>
          <w:sz w:val="20"/>
        </w:rPr>
        <w:t>e</w:t>
      </w:r>
      <w:r w:rsidR="00AF31A5">
        <w:rPr>
          <w:rFonts w:ascii="Times New Roman" w:hAnsi="Times New Roman"/>
          <w:sz w:val="20"/>
        </w:rPr>
        <w:t>t student housing needs</w:t>
      </w:r>
      <w:r w:rsidR="004610B2">
        <w:rPr>
          <w:rFonts w:ascii="Times New Roman" w:hAnsi="Times New Roman"/>
          <w:sz w:val="20"/>
        </w:rPr>
        <w:t>;</w:t>
      </w:r>
      <w:r w:rsidR="00AF31A5">
        <w:rPr>
          <w:rFonts w:ascii="Times New Roman" w:hAnsi="Times New Roman"/>
          <w:sz w:val="20"/>
        </w:rPr>
        <w:t xml:space="preserve"> </w:t>
      </w:r>
      <w:r w:rsidR="004110B8">
        <w:rPr>
          <w:rFonts w:ascii="Times New Roman" w:hAnsi="Times New Roman"/>
          <w:sz w:val="20"/>
        </w:rPr>
        <w:t xml:space="preserve">with the overall condition of these facilities continuing to deteriorate, </w:t>
      </w:r>
      <w:r w:rsidR="004610B2">
        <w:rPr>
          <w:rFonts w:ascii="Times New Roman" w:hAnsi="Times New Roman"/>
          <w:sz w:val="20"/>
        </w:rPr>
        <w:t xml:space="preserve">the South Campus Residence Halls have </w:t>
      </w:r>
      <w:r w:rsidR="004110B8">
        <w:rPr>
          <w:rFonts w:ascii="Times New Roman" w:hAnsi="Times New Roman"/>
          <w:sz w:val="20"/>
        </w:rPr>
        <w:t xml:space="preserve">reached the end of </w:t>
      </w:r>
      <w:r w:rsidR="004610B2">
        <w:rPr>
          <w:rFonts w:ascii="Times New Roman" w:hAnsi="Times New Roman"/>
          <w:sz w:val="20"/>
        </w:rPr>
        <w:t xml:space="preserve">their </w:t>
      </w:r>
      <w:r w:rsidR="004110B8">
        <w:rPr>
          <w:rFonts w:ascii="Times New Roman" w:hAnsi="Times New Roman"/>
          <w:sz w:val="20"/>
        </w:rPr>
        <w:t>economic useful life, and</w:t>
      </w:r>
    </w:p>
    <w:p w:rsidR="00714323" w:rsidRDefault="00714323" w:rsidP="001233B2">
      <w:pPr>
        <w:pStyle w:val="ParaNORMAL"/>
        <w:spacing w:before="120" w:line="240" w:lineRule="auto"/>
        <w:ind w:firstLine="0"/>
        <w:contextualSpacing/>
        <w:jc w:val="left"/>
        <w:rPr>
          <w:rFonts w:ascii="Times New Roman" w:hAnsi="Times New Roman"/>
          <w:sz w:val="20"/>
        </w:rPr>
      </w:pPr>
    </w:p>
    <w:p w:rsidR="00714323" w:rsidRDefault="00714323" w:rsidP="001233B2">
      <w:pPr>
        <w:pStyle w:val="ParaNORMAL"/>
        <w:spacing w:before="120" w:line="240" w:lineRule="auto"/>
        <w:ind w:firstLine="0"/>
        <w:contextualSpacing/>
        <w:jc w:val="left"/>
        <w:rPr>
          <w:rFonts w:ascii="Times New Roman" w:hAnsi="Times New Roman"/>
          <w:sz w:val="20"/>
        </w:rPr>
      </w:pPr>
      <w:r>
        <w:rPr>
          <w:rFonts w:ascii="Times New Roman" w:hAnsi="Times New Roman"/>
          <w:sz w:val="20"/>
        </w:rPr>
        <w:t xml:space="preserve">Whereas, the Board of Trustees of Illinois State University </w:t>
      </w:r>
      <w:r w:rsidR="00632E98">
        <w:rPr>
          <w:rFonts w:ascii="Times New Roman" w:hAnsi="Times New Roman"/>
          <w:sz w:val="20"/>
        </w:rPr>
        <w:t>(</w:t>
      </w:r>
      <w:r w:rsidR="00632E98">
        <w:rPr>
          <w:rFonts w:ascii="Times New Roman" w:hAnsi="Times New Roman"/>
          <w:i/>
          <w:sz w:val="20"/>
        </w:rPr>
        <w:t xml:space="preserve">the “Board”) </w:t>
      </w:r>
      <w:r>
        <w:rPr>
          <w:rFonts w:ascii="Times New Roman" w:hAnsi="Times New Roman"/>
          <w:sz w:val="20"/>
        </w:rPr>
        <w:t>on June 14, 2010</w:t>
      </w:r>
      <w:r w:rsidR="00632E98">
        <w:rPr>
          <w:rFonts w:ascii="Times New Roman" w:hAnsi="Times New Roman"/>
          <w:sz w:val="20"/>
        </w:rPr>
        <w:t xml:space="preserve"> in consideration of the </w:t>
      </w:r>
      <w:r w:rsidR="00AF31A5">
        <w:rPr>
          <w:rFonts w:ascii="Times New Roman" w:hAnsi="Times New Roman"/>
          <w:sz w:val="20"/>
        </w:rPr>
        <w:t xml:space="preserve">aged </w:t>
      </w:r>
      <w:r w:rsidR="00632E98">
        <w:rPr>
          <w:rFonts w:ascii="Times New Roman" w:hAnsi="Times New Roman"/>
          <w:sz w:val="20"/>
        </w:rPr>
        <w:t>condition of such facilities</w:t>
      </w:r>
      <w:r>
        <w:rPr>
          <w:rFonts w:ascii="Times New Roman" w:hAnsi="Times New Roman"/>
          <w:sz w:val="20"/>
        </w:rPr>
        <w:t>, authorized the redevelopment of student housing facili</w:t>
      </w:r>
      <w:r w:rsidR="004110B8">
        <w:rPr>
          <w:rFonts w:ascii="Times New Roman" w:hAnsi="Times New Roman"/>
          <w:sz w:val="20"/>
        </w:rPr>
        <w:t xml:space="preserve">ties on the Cardinal Court </w:t>
      </w:r>
      <w:r w:rsidR="00F271D1">
        <w:rPr>
          <w:rFonts w:ascii="Times New Roman" w:hAnsi="Times New Roman"/>
          <w:sz w:val="20"/>
        </w:rPr>
        <w:t xml:space="preserve">Apartments </w:t>
      </w:r>
      <w:r w:rsidR="004110B8">
        <w:rPr>
          <w:rFonts w:ascii="Times New Roman" w:hAnsi="Times New Roman"/>
          <w:sz w:val="20"/>
        </w:rPr>
        <w:t>site</w:t>
      </w:r>
      <w:r w:rsidR="00F271D1">
        <w:rPr>
          <w:rFonts w:ascii="Times New Roman" w:hAnsi="Times New Roman"/>
          <w:sz w:val="20"/>
        </w:rPr>
        <w:t xml:space="preserve"> to better address student housing needs</w:t>
      </w:r>
      <w:r w:rsidR="004110B8">
        <w:rPr>
          <w:rFonts w:ascii="Times New Roman" w:hAnsi="Times New Roman"/>
          <w:sz w:val="20"/>
        </w:rPr>
        <w:t>, and</w:t>
      </w:r>
    </w:p>
    <w:p w:rsidR="00C534BA" w:rsidRDefault="00C534BA" w:rsidP="001233B2">
      <w:pPr>
        <w:pStyle w:val="ParaNORMAL"/>
        <w:spacing w:before="120" w:line="240" w:lineRule="auto"/>
        <w:ind w:firstLine="0"/>
        <w:contextualSpacing/>
        <w:jc w:val="left"/>
        <w:rPr>
          <w:rFonts w:ascii="Times New Roman" w:hAnsi="Times New Roman"/>
          <w:sz w:val="20"/>
        </w:rPr>
      </w:pPr>
    </w:p>
    <w:p w:rsidR="00C534BA" w:rsidRDefault="00C534BA" w:rsidP="001233B2">
      <w:pPr>
        <w:pStyle w:val="ParaNORMAL"/>
        <w:spacing w:before="120" w:line="240" w:lineRule="auto"/>
        <w:ind w:firstLine="0"/>
        <w:contextualSpacing/>
        <w:jc w:val="left"/>
        <w:rPr>
          <w:rFonts w:ascii="Times New Roman" w:hAnsi="Times New Roman"/>
          <w:sz w:val="20"/>
        </w:rPr>
      </w:pPr>
      <w:r>
        <w:rPr>
          <w:rFonts w:ascii="Times New Roman" w:hAnsi="Times New Roman"/>
          <w:sz w:val="20"/>
        </w:rPr>
        <w:t xml:space="preserve">Whereas, pursuant to Section 26A of the System Resolution, the Board of Trustees may remove a facility from the Auxiliary Facilities </w:t>
      </w:r>
      <w:r w:rsidR="00F271D1">
        <w:rPr>
          <w:rFonts w:ascii="Times New Roman" w:hAnsi="Times New Roman"/>
          <w:sz w:val="20"/>
        </w:rPr>
        <w:t xml:space="preserve">System if the Board </w:t>
      </w:r>
      <w:r>
        <w:rPr>
          <w:rFonts w:ascii="Times New Roman" w:hAnsi="Times New Roman"/>
          <w:sz w:val="20"/>
        </w:rPr>
        <w:t>determines that such facility is not income producing because it is worn out, obsolete or otherwise physically or structurally unfit for the use and occupancy thereof for which it was initially acquired;</w:t>
      </w:r>
    </w:p>
    <w:p w:rsidR="006416C9" w:rsidRDefault="00714323" w:rsidP="001233B2">
      <w:pPr>
        <w:pStyle w:val="ParaNORMAL"/>
        <w:spacing w:before="120" w:line="240" w:lineRule="auto"/>
        <w:ind w:firstLine="0"/>
        <w:contextualSpacing/>
        <w:jc w:val="left"/>
        <w:rPr>
          <w:rFonts w:ascii="Times New Roman" w:hAnsi="Times New Roman"/>
          <w:sz w:val="20"/>
        </w:rPr>
      </w:pPr>
      <w:r w:rsidRPr="007E724A">
        <w:rPr>
          <w:rFonts w:ascii="Times New Roman" w:hAnsi="Times New Roman"/>
          <w:sz w:val="20"/>
        </w:rPr>
        <w:t xml:space="preserve"> </w:t>
      </w:r>
    </w:p>
    <w:p w:rsidR="00714323" w:rsidRPr="007E724A" w:rsidRDefault="00714323" w:rsidP="001233B2">
      <w:pPr>
        <w:pStyle w:val="ParaNORMAL"/>
        <w:spacing w:before="120" w:line="240" w:lineRule="auto"/>
        <w:ind w:firstLine="0"/>
        <w:contextualSpacing/>
        <w:jc w:val="left"/>
        <w:rPr>
          <w:rFonts w:ascii="Times New Roman" w:hAnsi="Times New Roman"/>
          <w:sz w:val="20"/>
        </w:rPr>
      </w:pPr>
      <w:r>
        <w:rPr>
          <w:rFonts w:ascii="Times New Roman" w:hAnsi="Times New Roman"/>
          <w:sz w:val="20"/>
        </w:rPr>
        <w:t>Therefore</w:t>
      </w:r>
      <w:r w:rsidR="001233B2">
        <w:rPr>
          <w:rFonts w:ascii="Times New Roman" w:hAnsi="Times New Roman"/>
          <w:sz w:val="20"/>
        </w:rPr>
        <w:t>,</w:t>
      </w:r>
      <w:r>
        <w:rPr>
          <w:rFonts w:ascii="Times New Roman" w:hAnsi="Times New Roman"/>
          <w:sz w:val="20"/>
        </w:rPr>
        <w:t xml:space="preserve"> be it r</w:t>
      </w:r>
      <w:r w:rsidRPr="007E724A">
        <w:rPr>
          <w:rFonts w:ascii="Times New Roman" w:hAnsi="Times New Roman"/>
          <w:sz w:val="20"/>
        </w:rPr>
        <w:t>esolved by the Board of Trustees that</w:t>
      </w:r>
      <w:r>
        <w:rPr>
          <w:rFonts w:ascii="Times New Roman" w:hAnsi="Times New Roman"/>
          <w:sz w:val="20"/>
        </w:rPr>
        <w:t xml:space="preserve"> it is hereby determined that the </w:t>
      </w:r>
      <w:r w:rsidR="00F271D1">
        <w:rPr>
          <w:rFonts w:ascii="Times New Roman" w:hAnsi="Times New Roman"/>
          <w:sz w:val="20"/>
        </w:rPr>
        <w:t xml:space="preserve">South Campus Residence Halls </w:t>
      </w:r>
      <w:r>
        <w:rPr>
          <w:rFonts w:ascii="Times New Roman" w:hAnsi="Times New Roman"/>
          <w:sz w:val="20"/>
        </w:rPr>
        <w:t>are physically and structurally unfit for use and occupancy as student housing, the purpose for which they were originally acquired, and therefore such facilities are to be demolished and are hereby removed from the Auxiliary Facilities System.  An updated list of facilities comprising the Auxiliary Facilities System is attached hereto as Exhibit A.</w:t>
      </w:r>
      <w:r w:rsidR="00CD488F">
        <w:rPr>
          <w:rFonts w:ascii="Times New Roman" w:hAnsi="Times New Roman"/>
          <w:sz w:val="20"/>
        </w:rPr>
        <w:t xml:space="preserve">  A copy of this resolution shall be filed with the Treasurer of the Board and with the Bond Registrar under the System Resolution.</w:t>
      </w:r>
    </w:p>
    <w:p w:rsidR="00657D34" w:rsidRPr="00523AFF" w:rsidRDefault="00657D34" w:rsidP="00657D34">
      <w:pPr>
        <w:ind w:right="-720"/>
        <w:rPr>
          <w:rFonts w:ascii="Times New Roman" w:hAnsi="Times New Roman"/>
          <w:sz w:val="20"/>
          <w:u w:val="single"/>
        </w:rPr>
      </w:pPr>
      <w:r w:rsidRPr="00523AFF">
        <w:rPr>
          <w:rFonts w:ascii="Times New Roman" w:hAnsi="Times New Roman"/>
          <w:sz w:val="20"/>
          <w:u w:val="single"/>
        </w:rPr>
        <w:tab/>
      </w:r>
      <w:r w:rsidRPr="00523AFF">
        <w:rPr>
          <w:rFonts w:ascii="Times New Roman" w:hAnsi="Times New Roman"/>
          <w:sz w:val="20"/>
          <w:u w:val="single"/>
        </w:rPr>
        <w:tab/>
      </w:r>
      <w:r w:rsidRPr="00523AFF">
        <w:rPr>
          <w:rFonts w:ascii="Times New Roman" w:hAnsi="Times New Roman"/>
          <w:sz w:val="20"/>
          <w:u w:val="single"/>
        </w:rPr>
        <w:tab/>
      </w:r>
      <w:r w:rsidRPr="00523AFF">
        <w:rPr>
          <w:rFonts w:ascii="Times New Roman" w:hAnsi="Times New Roman"/>
          <w:sz w:val="20"/>
          <w:u w:val="single"/>
        </w:rPr>
        <w:tab/>
      </w:r>
      <w:r w:rsidRPr="00523AFF">
        <w:rPr>
          <w:rFonts w:ascii="Times New Roman" w:hAnsi="Times New Roman"/>
          <w:sz w:val="20"/>
          <w:u w:val="single"/>
        </w:rPr>
        <w:tab/>
      </w:r>
      <w:r w:rsidRPr="00523AFF">
        <w:rPr>
          <w:rFonts w:ascii="Times New Roman" w:hAnsi="Times New Roman"/>
          <w:sz w:val="20"/>
          <w:u w:val="single"/>
        </w:rPr>
        <w:tab/>
      </w:r>
      <w:r w:rsidRPr="00523AFF">
        <w:rPr>
          <w:rFonts w:ascii="Times New Roman" w:hAnsi="Times New Roman"/>
          <w:sz w:val="20"/>
          <w:u w:val="single"/>
        </w:rPr>
        <w:tab/>
      </w:r>
      <w:r w:rsidRPr="00523AFF">
        <w:rPr>
          <w:rFonts w:ascii="Times New Roman" w:hAnsi="Times New Roman"/>
          <w:sz w:val="20"/>
          <w:u w:val="single"/>
        </w:rPr>
        <w:tab/>
      </w:r>
      <w:r w:rsidRPr="00523AFF">
        <w:rPr>
          <w:rFonts w:ascii="Times New Roman" w:hAnsi="Times New Roman"/>
          <w:sz w:val="20"/>
          <w:u w:val="single"/>
        </w:rPr>
        <w:tab/>
      </w:r>
      <w:r w:rsidRPr="00523AFF">
        <w:rPr>
          <w:rFonts w:ascii="Times New Roman" w:hAnsi="Times New Roman"/>
          <w:sz w:val="20"/>
          <w:u w:val="single"/>
        </w:rPr>
        <w:tab/>
      </w:r>
      <w:r w:rsidRPr="00523AFF">
        <w:rPr>
          <w:rFonts w:ascii="Times New Roman" w:hAnsi="Times New Roman"/>
          <w:sz w:val="20"/>
          <w:u w:val="single"/>
        </w:rPr>
        <w:tab/>
      </w:r>
      <w:r w:rsidRPr="00523AFF">
        <w:rPr>
          <w:rFonts w:ascii="Times New Roman" w:hAnsi="Times New Roman"/>
          <w:sz w:val="20"/>
          <w:u w:val="single"/>
        </w:rPr>
        <w:tab/>
      </w:r>
      <w:r w:rsidRPr="00523AFF">
        <w:rPr>
          <w:rFonts w:ascii="Times New Roman" w:hAnsi="Times New Roman"/>
          <w:sz w:val="20"/>
          <w:u w:val="single"/>
        </w:rPr>
        <w:tab/>
      </w:r>
    </w:p>
    <w:p w:rsidR="00657D34" w:rsidRPr="00523AFF" w:rsidRDefault="00657D34" w:rsidP="00657D34">
      <w:pPr>
        <w:tabs>
          <w:tab w:val="decimal" w:pos="270"/>
        </w:tabs>
        <w:ind w:right="-720"/>
        <w:rPr>
          <w:rFonts w:ascii="Times New Roman" w:hAnsi="Times New Roman"/>
          <w:sz w:val="20"/>
        </w:rPr>
      </w:pPr>
      <w:r w:rsidRPr="00523AFF">
        <w:rPr>
          <w:rFonts w:ascii="Times New Roman" w:hAnsi="Times New Roman"/>
          <w:sz w:val="20"/>
        </w:rPr>
        <w:t xml:space="preserve">Board Action on:  </w:t>
      </w:r>
      <w:r w:rsidRPr="00523AFF">
        <w:rPr>
          <w:rFonts w:ascii="Times New Roman" w:hAnsi="Times New Roman"/>
          <w:sz w:val="20"/>
          <w:u w:val="single"/>
        </w:rPr>
        <w:tab/>
      </w:r>
      <w:r w:rsidRPr="00523AFF">
        <w:rPr>
          <w:rFonts w:ascii="Times New Roman" w:hAnsi="Times New Roman"/>
          <w:sz w:val="20"/>
          <w:u w:val="single"/>
        </w:rPr>
        <w:tab/>
      </w:r>
      <w:r w:rsidRPr="00523AFF">
        <w:rPr>
          <w:rFonts w:ascii="Times New Roman" w:hAnsi="Times New Roman"/>
          <w:sz w:val="20"/>
          <w:u w:val="single"/>
        </w:rPr>
        <w:tab/>
      </w:r>
      <w:r w:rsidRPr="00523AFF">
        <w:rPr>
          <w:rFonts w:ascii="Times New Roman" w:hAnsi="Times New Roman"/>
          <w:sz w:val="20"/>
          <w:u w:val="single"/>
        </w:rPr>
        <w:tab/>
      </w:r>
      <w:r w:rsidRPr="00523AFF">
        <w:rPr>
          <w:rFonts w:ascii="Times New Roman" w:hAnsi="Times New Roman"/>
          <w:sz w:val="20"/>
        </w:rPr>
        <w:tab/>
        <w:t>Postpone:</w:t>
      </w:r>
      <w:r w:rsidRPr="00523AFF">
        <w:rPr>
          <w:rFonts w:ascii="Times New Roman" w:hAnsi="Times New Roman"/>
          <w:sz w:val="20"/>
          <w:u w:val="single"/>
        </w:rPr>
        <w:tab/>
      </w:r>
      <w:r>
        <w:rPr>
          <w:rFonts w:ascii="Times New Roman" w:hAnsi="Times New Roman"/>
          <w:sz w:val="20"/>
          <w:u w:val="single"/>
        </w:rPr>
        <w:t xml:space="preserve"> </w:t>
      </w:r>
      <w:r w:rsidRPr="00523AFF">
        <w:rPr>
          <w:rFonts w:ascii="Times New Roman" w:hAnsi="Times New Roman"/>
          <w:sz w:val="20"/>
          <w:u w:val="single"/>
        </w:rPr>
        <w:t xml:space="preserve">                   </w:t>
      </w:r>
      <w:r>
        <w:rPr>
          <w:rFonts w:ascii="Times New Roman" w:hAnsi="Times New Roman"/>
          <w:sz w:val="20"/>
          <w:u w:val="single"/>
        </w:rPr>
        <w:t xml:space="preserve">                                  </w:t>
      </w:r>
      <w:r w:rsidRPr="00523AFF">
        <w:rPr>
          <w:rFonts w:ascii="Times New Roman" w:hAnsi="Times New Roman"/>
          <w:sz w:val="20"/>
          <w:u w:val="single"/>
        </w:rPr>
        <w:t xml:space="preserve">   </w:t>
      </w:r>
    </w:p>
    <w:p w:rsidR="00657D34" w:rsidRPr="00523AFF" w:rsidRDefault="00657D34" w:rsidP="00657D34">
      <w:pPr>
        <w:tabs>
          <w:tab w:val="left" w:pos="360"/>
        </w:tabs>
        <w:ind w:left="-720" w:right="-720"/>
        <w:rPr>
          <w:rFonts w:ascii="Times New Roman" w:hAnsi="Times New Roman"/>
          <w:sz w:val="20"/>
        </w:rPr>
      </w:pPr>
      <w:r w:rsidRPr="00523AFF">
        <w:rPr>
          <w:rFonts w:ascii="Times New Roman" w:hAnsi="Times New Roman"/>
          <w:sz w:val="20"/>
        </w:rPr>
        <w:tab/>
        <w:t xml:space="preserve">   Motion by:  </w:t>
      </w:r>
      <w:r w:rsidRPr="00523AFF">
        <w:rPr>
          <w:rFonts w:ascii="Times New Roman" w:hAnsi="Times New Roman"/>
          <w:sz w:val="20"/>
          <w:u w:val="single"/>
        </w:rPr>
        <w:tab/>
      </w:r>
      <w:r w:rsidRPr="00523AFF">
        <w:rPr>
          <w:rFonts w:ascii="Times New Roman" w:hAnsi="Times New Roman"/>
          <w:sz w:val="20"/>
          <w:u w:val="single"/>
        </w:rPr>
        <w:tab/>
      </w:r>
      <w:r w:rsidRPr="00523AFF">
        <w:rPr>
          <w:rFonts w:ascii="Times New Roman" w:hAnsi="Times New Roman"/>
          <w:sz w:val="20"/>
          <w:u w:val="single"/>
        </w:rPr>
        <w:tab/>
      </w:r>
      <w:r w:rsidRPr="00523AFF">
        <w:rPr>
          <w:rFonts w:ascii="Times New Roman" w:hAnsi="Times New Roman"/>
          <w:sz w:val="20"/>
          <w:u w:val="single"/>
        </w:rPr>
        <w:tab/>
      </w:r>
      <w:r w:rsidRPr="00523AFF">
        <w:rPr>
          <w:rFonts w:ascii="Times New Roman" w:hAnsi="Times New Roman"/>
          <w:sz w:val="20"/>
        </w:rPr>
        <w:tab/>
        <w:t>Amend:</w:t>
      </w:r>
      <w:r w:rsidRPr="00523AFF">
        <w:rPr>
          <w:rFonts w:ascii="Times New Roman" w:hAnsi="Times New Roman"/>
          <w:sz w:val="20"/>
        </w:rPr>
        <w:tab/>
      </w:r>
      <w:r w:rsidRPr="00523AFF">
        <w:rPr>
          <w:rFonts w:ascii="Times New Roman" w:hAnsi="Times New Roman"/>
          <w:sz w:val="20"/>
          <w:u w:val="single"/>
        </w:rPr>
        <w:tab/>
      </w:r>
      <w:r>
        <w:rPr>
          <w:rFonts w:ascii="Times New Roman" w:hAnsi="Times New Roman"/>
          <w:sz w:val="20"/>
          <w:u w:val="single"/>
        </w:rPr>
        <w:t xml:space="preserve">                </w:t>
      </w:r>
      <w:r w:rsidRPr="00523AFF">
        <w:rPr>
          <w:rFonts w:ascii="Times New Roman" w:hAnsi="Times New Roman"/>
          <w:sz w:val="20"/>
          <w:u w:val="single"/>
        </w:rPr>
        <w:tab/>
      </w:r>
      <w:r w:rsidRPr="00523AFF">
        <w:rPr>
          <w:rFonts w:ascii="Times New Roman" w:hAnsi="Times New Roman"/>
          <w:sz w:val="20"/>
          <w:u w:val="single"/>
        </w:rPr>
        <w:tab/>
      </w:r>
      <w:r w:rsidRPr="00523AFF">
        <w:rPr>
          <w:rFonts w:ascii="Times New Roman" w:hAnsi="Times New Roman"/>
          <w:sz w:val="20"/>
          <w:u w:val="single"/>
        </w:rPr>
        <w:tab/>
      </w:r>
    </w:p>
    <w:p w:rsidR="00657D34" w:rsidRPr="00523AFF" w:rsidRDefault="00657D34" w:rsidP="00657D34">
      <w:pPr>
        <w:tabs>
          <w:tab w:val="left" w:pos="360"/>
        </w:tabs>
        <w:ind w:left="-720" w:right="-720"/>
        <w:rPr>
          <w:rFonts w:ascii="Times New Roman" w:hAnsi="Times New Roman"/>
          <w:sz w:val="20"/>
        </w:rPr>
      </w:pPr>
      <w:r w:rsidRPr="00523AFF">
        <w:rPr>
          <w:rFonts w:ascii="Times New Roman" w:hAnsi="Times New Roman"/>
          <w:sz w:val="20"/>
        </w:rPr>
        <w:tab/>
        <w:t xml:space="preserve">   Second by:  </w:t>
      </w:r>
      <w:r w:rsidRPr="00523AFF">
        <w:rPr>
          <w:rFonts w:ascii="Times New Roman" w:hAnsi="Times New Roman"/>
          <w:sz w:val="20"/>
          <w:u w:val="single"/>
        </w:rPr>
        <w:tab/>
      </w:r>
      <w:r w:rsidRPr="00523AFF">
        <w:rPr>
          <w:rFonts w:ascii="Times New Roman" w:hAnsi="Times New Roman"/>
          <w:sz w:val="20"/>
          <w:u w:val="single"/>
        </w:rPr>
        <w:tab/>
      </w:r>
      <w:r w:rsidRPr="00523AFF">
        <w:rPr>
          <w:rFonts w:ascii="Times New Roman" w:hAnsi="Times New Roman"/>
          <w:sz w:val="20"/>
          <w:u w:val="single"/>
        </w:rPr>
        <w:tab/>
      </w:r>
      <w:r w:rsidRPr="00523AFF">
        <w:rPr>
          <w:rFonts w:ascii="Times New Roman" w:hAnsi="Times New Roman"/>
          <w:sz w:val="20"/>
          <w:u w:val="single"/>
        </w:rPr>
        <w:tab/>
      </w:r>
      <w:r w:rsidRPr="00523AFF">
        <w:rPr>
          <w:rFonts w:ascii="Times New Roman" w:hAnsi="Times New Roman"/>
          <w:sz w:val="20"/>
        </w:rPr>
        <w:tab/>
        <w:t>Disapprove:</w:t>
      </w:r>
      <w:r w:rsidRPr="00523AFF">
        <w:rPr>
          <w:rFonts w:ascii="Times New Roman" w:hAnsi="Times New Roman"/>
          <w:sz w:val="20"/>
          <w:u w:val="single"/>
        </w:rPr>
        <w:tab/>
      </w:r>
      <w:r w:rsidRPr="00523AFF">
        <w:rPr>
          <w:rFonts w:ascii="Times New Roman" w:hAnsi="Times New Roman"/>
          <w:sz w:val="20"/>
          <w:u w:val="single"/>
        </w:rPr>
        <w:tab/>
      </w:r>
      <w:r w:rsidRPr="00523AFF">
        <w:rPr>
          <w:rFonts w:ascii="Times New Roman" w:hAnsi="Times New Roman"/>
          <w:sz w:val="20"/>
          <w:u w:val="single"/>
        </w:rPr>
        <w:tab/>
      </w:r>
      <w:r w:rsidRPr="00523AFF">
        <w:rPr>
          <w:rFonts w:ascii="Times New Roman" w:hAnsi="Times New Roman"/>
          <w:sz w:val="20"/>
          <w:u w:val="single"/>
        </w:rPr>
        <w:tab/>
      </w:r>
      <w:r w:rsidRPr="00523AFF">
        <w:rPr>
          <w:rFonts w:ascii="Times New Roman" w:hAnsi="Times New Roman"/>
          <w:sz w:val="20"/>
          <w:u w:val="single"/>
        </w:rPr>
        <w:tab/>
      </w:r>
    </w:p>
    <w:p w:rsidR="00657D34" w:rsidRPr="00523AFF" w:rsidRDefault="00657D34" w:rsidP="00657D34">
      <w:pPr>
        <w:tabs>
          <w:tab w:val="left" w:pos="360"/>
        </w:tabs>
        <w:ind w:right="-810"/>
        <w:jc w:val="both"/>
        <w:rPr>
          <w:rFonts w:ascii="Times New Roman" w:hAnsi="Times New Roman"/>
          <w:sz w:val="20"/>
        </w:rPr>
      </w:pPr>
      <w:r w:rsidRPr="00523AFF">
        <w:rPr>
          <w:rFonts w:ascii="Times New Roman" w:hAnsi="Times New Roman"/>
          <w:sz w:val="20"/>
        </w:rPr>
        <w:tab/>
        <w:t xml:space="preserve">   Vote:</w:t>
      </w:r>
      <w:r w:rsidRPr="00523AFF">
        <w:rPr>
          <w:rFonts w:ascii="Times New Roman" w:hAnsi="Times New Roman"/>
          <w:sz w:val="20"/>
        </w:rPr>
        <w:tab/>
        <w:t>Yeas:</w:t>
      </w:r>
      <w:r w:rsidRPr="00523AFF">
        <w:rPr>
          <w:rFonts w:ascii="Times New Roman" w:hAnsi="Times New Roman"/>
          <w:sz w:val="20"/>
          <w:u w:val="single"/>
        </w:rPr>
        <w:tab/>
      </w:r>
      <w:r w:rsidRPr="00523AFF">
        <w:rPr>
          <w:rFonts w:ascii="Times New Roman" w:hAnsi="Times New Roman"/>
          <w:sz w:val="20"/>
          <w:u w:val="single"/>
        </w:rPr>
        <w:tab/>
      </w:r>
      <w:r w:rsidRPr="00523AFF">
        <w:rPr>
          <w:rFonts w:ascii="Times New Roman" w:hAnsi="Times New Roman"/>
          <w:sz w:val="20"/>
        </w:rPr>
        <w:t>Nays:</w:t>
      </w:r>
      <w:r w:rsidRPr="00523AFF">
        <w:rPr>
          <w:rFonts w:ascii="Times New Roman" w:hAnsi="Times New Roman"/>
          <w:sz w:val="20"/>
          <w:u w:val="single"/>
        </w:rPr>
        <w:tab/>
      </w:r>
      <w:r w:rsidRPr="00523AFF">
        <w:rPr>
          <w:rFonts w:ascii="Times New Roman" w:hAnsi="Times New Roman"/>
          <w:sz w:val="20"/>
          <w:u w:val="single"/>
        </w:rPr>
        <w:tab/>
      </w:r>
      <w:r w:rsidRPr="00523AFF">
        <w:rPr>
          <w:rFonts w:ascii="Times New Roman" w:hAnsi="Times New Roman"/>
          <w:sz w:val="20"/>
        </w:rPr>
        <w:tab/>
        <w:t>Approve:</w:t>
      </w:r>
      <w:r w:rsidRPr="00523AFF">
        <w:rPr>
          <w:rFonts w:ascii="Times New Roman" w:hAnsi="Times New Roman"/>
          <w:sz w:val="20"/>
          <w:u w:val="single"/>
        </w:rPr>
        <w:tab/>
      </w:r>
      <w:r w:rsidRPr="00523AFF">
        <w:rPr>
          <w:rFonts w:ascii="Times New Roman" w:hAnsi="Times New Roman"/>
          <w:sz w:val="20"/>
          <w:u w:val="single"/>
        </w:rPr>
        <w:tab/>
      </w:r>
      <w:r>
        <w:rPr>
          <w:rFonts w:ascii="Times New Roman" w:hAnsi="Times New Roman"/>
          <w:sz w:val="20"/>
          <w:u w:val="single"/>
        </w:rPr>
        <w:t xml:space="preserve">  </w:t>
      </w:r>
      <w:r>
        <w:rPr>
          <w:rFonts w:ascii="Times New Roman" w:hAnsi="Times New Roman"/>
          <w:sz w:val="20"/>
          <w:u w:val="single"/>
        </w:rPr>
        <w:tab/>
      </w:r>
      <w:r>
        <w:rPr>
          <w:rFonts w:ascii="Times New Roman" w:hAnsi="Times New Roman"/>
          <w:sz w:val="20"/>
          <w:u w:val="single"/>
        </w:rPr>
        <w:tab/>
      </w:r>
      <w:r w:rsidRPr="00523AFF">
        <w:rPr>
          <w:rFonts w:ascii="Times New Roman" w:hAnsi="Times New Roman"/>
          <w:sz w:val="20"/>
          <w:u w:val="single"/>
        </w:rPr>
        <w:tab/>
      </w:r>
    </w:p>
    <w:p w:rsidR="00657D34" w:rsidRPr="00523AFF" w:rsidRDefault="00657D34" w:rsidP="00657D34">
      <w:pPr>
        <w:ind w:right="-720"/>
        <w:rPr>
          <w:rFonts w:ascii="Times New Roman" w:hAnsi="Times New Roman"/>
          <w:sz w:val="20"/>
          <w:u w:val="single"/>
        </w:rPr>
      </w:pPr>
    </w:p>
    <w:p w:rsidR="00657D34" w:rsidRPr="00523AFF" w:rsidRDefault="00657D34" w:rsidP="00657D34">
      <w:pPr>
        <w:ind w:right="-720"/>
        <w:rPr>
          <w:rFonts w:ascii="Times New Roman" w:hAnsi="Times New Roman"/>
          <w:sz w:val="20"/>
        </w:rPr>
      </w:pPr>
      <w:r w:rsidRPr="00523AFF">
        <w:rPr>
          <w:rFonts w:ascii="Times New Roman" w:hAnsi="Times New Roman"/>
          <w:sz w:val="20"/>
        </w:rPr>
        <w:tab/>
      </w:r>
      <w:r w:rsidRPr="00523AFF">
        <w:rPr>
          <w:rFonts w:ascii="Times New Roman" w:hAnsi="Times New Roman"/>
          <w:sz w:val="20"/>
        </w:rPr>
        <w:tab/>
      </w:r>
      <w:r w:rsidRPr="00523AFF">
        <w:rPr>
          <w:rFonts w:ascii="Times New Roman" w:hAnsi="Times New Roman"/>
          <w:sz w:val="20"/>
        </w:rPr>
        <w:tab/>
      </w:r>
      <w:r w:rsidRPr="00523AFF">
        <w:rPr>
          <w:rFonts w:ascii="Times New Roman" w:hAnsi="Times New Roman"/>
          <w:sz w:val="20"/>
        </w:rPr>
        <w:tab/>
      </w:r>
      <w:r w:rsidRPr="00523AFF">
        <w:rPr>
          <w:rFonts w:ascii="Times New Roman" w:hAnsi="Times New Roman"/>
          <w:sz w:val="20"/>
        </w:rPr>
        <w:tab/>
      </w:r>
      <w:r w:rsidRPr="00523AFF">
        <w:rPr>
          <w:rFonts w:ascii="Times New Roman" w:hAnsi="Times New Roman"/>
          <w:sz w:val="20"/>
        </w:rPr>
        <w:tab/>
      </w:r>
      <w:r>
        <w:rPr>
          <w:rFonts w:ascii="Times New Roman" w:hAnsi="Times New Roman"/>
          <w:sz w:val="20"/>
        </w:rPr>
        <w:t xml:space="preserve">         </w:t>
      </w:r>
      <w:r w:rsidRPr="00523AFF">
        <w:rPr>
          <w:rFonts w:ascii="Times New Roman" w:hAnsi="Times New Roman"/>
          <w:sz w:val="20"/>
        </w:rPr>
        <w:t xml:space="preserve">                      </w:t>
      </w:r>
      <w:r w:rsidRPr="00523AFF">
        <w:rPr>
          <w:rFonts w:ascii="Times New Roman" w:hAnsi="Times New Roman"/>
          <w:sz w:val="20"/>
          <w:u w:val="single"/>
        </w:rPr>
        <w:t xml:space="preserve">ATTEST: Board Action, </w:t>
      </w:r>
      <w:r>
        <w:rPr>
          <w:rFonts w:ascii="Times New Roman" w:hAnsi="Times New Roman"/>
          <w:sz w:val="20"/>
          <w:u w:val="single"/>
        </w:rPr>
        <w:t>(</w:t>
      </w:r>
      <w:r w:rsidR="00384A1E">
        <w:rPr>
          <w:rFonts w:ascii="Times New Roman" w:hAnsi="Times New Roman"/>
          <w:sz w:val="20"/>
          <w:u w:val="single"/>
        </w:rPr>
        <w:t>February 21, 2014</w:t>
      </w:r>
      <w:r>
        <w:rPr>
          <w:rFonts w:ascii="Times New Roman" w:hAnsi="Times New Roman"/>
          <w:sz w:val="20"/>
          <w:u w:val="single"/>
        </w:rPr>
        <w:t>)</w:t>
      </w:r>
    </w:p>
    <w:p w:rsidR="00657D34" w:rsidRPr="00523AFF" w:rsidRDefault="00657D34" w:rsidP="00657D34">
      <w:pPr>
        <w:ind w:right="-720"/>
        <w:rPr>
          <w:rFonts w:ascii="Times New Roman" w:hAnsi="Times New Roman"/>
          <w:sz w:val="20"/>
        </w:rPr>
      </w:pPr>
    </w:p>
    <w:p w:rsidR="00657D34" w:rsidRPr="00523AFF" w:rsidRDefault="00657D34" w:rsidP="00657D34">
      <w:pPr>
        <w:ind w:right="-1440"/>
        <w:rPr>
          <w:rFonts w:ascii="Times New Roman" w:hAnsi="Times New Roman"/>
          <w:sz w:val="20"/>
        </w:rPr>
      </w:pPr>
      <w:r w:rsidRPr="00523AFF">
        <w:rPr>
          <w:rFonts w:ascii="Times New Roman" w:hAnsi="Times New Roman"/>
          <w:sz w:val="20"/>
        </w:rPr>
        <w:tab/>
      </w:r>
      <w:r w:rsidRPr="00523AFF">
        <w:rPr>
          <w:rFonts w:ascii="Times New Roman" w:hAnsi="Times New Roman"/>
          <w:sz w:val="20"/>
        </w:rPr>
        <w:tab/>
      </w:r>
      <w:r w:rsidRPr="00523AFF">
        <w:rPr>
          <w:rFonts w:ascii="Times New Roman" w:hAnsi="Times New Roman"/>
          <w:sz w:val="20"/>
        </w:rPr>
        <w:tab/>
      </w:r>
      <w:r w:rsidRPr="00523AFF">
        <w:rPr>
          <w:rFonts w:ascii="Times New Roman" w:hAnsi="Times New Roman"/>
          <w:sz w:val="20"/>
        </w:rPr>
        <w:tab/>
      </w:r>
      <w:r w:rsidRPr="00523AFF">
        <w:rPr>
          <w:rFonts w:ascii="Times New Roman" w:hAnsi="Times New Roman"/>
          <w:sz w:val="20"/>
        </w:rPr>
        <w:tab/>
      </w:r>
      <w:r w:rsidRPr="00523AFF">
        <w:rPr>
          <w:rFonts w:ascii="Times New Roman" w:hAnsi="Times New Roman"/>
          <w:sz w:val="20"/>
        </w:rPr>
        <w:tab/>
      </w:r>
      <w:r w:rsidRPr="00523AFF">
        <w:rPr>
          <w:rFonts w:ascii="Times New Roman" w:hAnsi="Times New Roman"/>
          <w:sz w:val="20"/>
        </w:rPr>
        <w:tab/>
      </w:r>
      <w:r w:rsidRPr="00523AFF">
        <w:rPr>
          <w:rFonts w:ascii="Times New Roman" w:hAnsi="Times New Roman"/>
          <w:sz w:val="20"/>
        </w:rPr>
        <w:tab/>
        <w:t xml:space="preserve">       ________________________________</w:t>
      </w:r>
      <w:r w:rsidRPr="00523AFF">
        <w:rPr>
          <w:rFonts w:ascii="Times New Roman" w:hAnsi="Times New Roman"/>
          <w:sz w:val="20"/>
        </w:rPr>
        <w:tab/>
      </w:r>
    </w:p>
    <w:p w:rsidR="00657D34" w:rsidRPr="00523AFF" w:rsidRDefault="00657D34" w:rsidP="00657D34">
      <w:pPr>
        <w:ind w:right="-1440"/>
        <w:rPr>
          <w:rFonts w:ascii="Times New Roman" w:hAnsi="Times New Roman"/>
          <w:sz w:val="20"/>
        </w:rPr>
      </w:pPr>
      <w:r w:rsidRPr="00523AFF">
        <w:rPr>
          <w:rFonts w:ascii="Times New Roman" w:hAnsi="Times New Roman"/>
          <w:sz w:val="20"/>
        </w:rPr>
        <w:t xml:space="preserve">                                                                                                                                                      Secretary/Chairperson</w:t>
      </w:r>
      <w:r w:rsidRPr="00523AFF">
        <w:rPr>
          <w:rFonts w:ascii="Times New Roman" w:hAnsi="Times New Roman"/>
          <w:sz w:val="20"/>
        </w:rPr>
        <w:tab/>
        <w:t xml:space="preserve">    </w:t>
      </w:r>
    </w:p>
    <w:p w:rsidR="007B4C0E" w:rsidRDefault="007B4C0E" w:rsidP="002D62D7">
      <w:pPr>
        <w:overflowPunct/>
        <w:autoSpaceDE/>
        <w:autoSpaceDN/>
        <w:adjustRightInd/>
        <w:jc w:val="center"/>
        <w:textAlignment w:val="auto"/>
        <w:rPr>
          <w:rFonts w:ascii="Times New Roman" w:hAnsi="Times New Roman"/>
          <w:b/>
          <w:sz w:val="20"/>
        </w:rPr>
      </w:pPr>
    </w:p>
    <w:p w:rsidR="002D62D7" w:rsidRDefault="002D62D7" w:rsidP="002D62D7">
      <w:pPr>
        <w:overflowPunct/>
        <w:autoSpaceDE/>
        <w:autoSpaceDN/>
        <w:adjustRightInd/>
        <w:jc w:val="center"/>
        <w:textAlignment w:val="auto"/>
        <w:rPr>
          <w:rFonts w:ascii="Times New Roman" w:hAnsi="Times New Roman"/>
          <w:b/>
          <w:sz w:val="20"/>
        </w:rPr>
      </w:pPr>
      <w:r>
        <w:rPr>
          <w:rFonts w:ascii="Times New Roman" w:hAnsi="Times New Roman"/>
          <w:b/>
          <w:sz w:val="20"/>
        </w:rPr>
        <w:lastRenderedPageBreak/>
        <w:t>Exhibit A</w:t>
      </w:r>
    </w:p>
    <w:p w:rsidR="002D62D7" w:rsidRDefault="002D62D7" w:rsidP="002D62D7">
      <w:pPr>
        <w:overflowPunct/>
        <w:autoSpaceDE/>
        <w:autoSpaceDN/>
        <w:adjustRightInd/>
        <w:textAlignment w:val="auto"/>
        <w:rPr>
          <w:rFonts w:ascii="Times New Roman" w:hAnsi="Times New Roman"/>
          <w:b/>
          <w:sz w:val="20"/>
        </w:rPr>
      </w:pPr>
    </w:p>
    <w:p w:rsidR="002D62D7" w:rsidRDefault="002D62D7" w:rsidP="002D62D7">
      <w:pPr>
        <w:overflowPunct/>
        <w:autoSpaceDE/>
        <w:autoSpaceDN/>
        <w:adjustRightInd/>
        <w:textAlignment w:val="auto"/>
        <w:rPr>
          <w:rFonts w:ascii="Times New Roman" w:hAnsi="Times New Roman"/>
          <w:b/>
          <w:sz w:val="20"/>
        </w:rPr>
      </w:pPr>
    </w:p>
    <w:p w:rsidR="00266A66" w:rsidRDefault="00657D34" w:rsidP="002D62D7">
      <w:pPr>
        <w:overflowPunct/>
        <w:autoSpaceDE/>
        <w:autoSpaceDN/>
        <w:adjustRightInd/>
        <w:jc w:val="center"/>
        <w:textAlignment w:val="auto"/>
        <w:rPr>
          <w:rFonts w:ascii="Times New Roman" w:hAnsi="Times New Roman"/>
          <w:b/>
          <w:sz w:val="20"/>
        </w:rPr>
      </w:pPr>
      <w:r w:rsidRPr="00523AFF">
        <w:rPr>
          <w:rFonts w:ascii="Times New Roman" w:hAnsi="Times New Roman"/>
          <w:b/>
          <w:sz w:val="20"/>
        </w:rPr>
        <w:t>Board of Trustees</w:t>
      </w:r>
    </w:p>
    <w:p w:rsidR="00657D34" w:rsidRDefault="00266A66" w:rsidP="00266A66">
      <w:pPr>
        <w:overflowPunct/>
        <w:autoSpaceDE/>
        <w:autoSpaceDN/>
        <w:adjustRightInd/>
        <w:textAlignment w:val="auto"/>
        <w:rPr>
          <w:rFonts w:ascii="Times New Roman" w:hAnsi="Times New Roman"/>
          <w:b/>
          <w:sz w:val="20"/>
        </w:rPr>
      </w:pPr>
      <w:r>
        <w:rPr>
          <w:rFonts w:ascii="Times New Roman" w:hAnsi="Times New Roman"/>
          <w:b/>
          <w:sz w:val="20"/>
        </w:rPr>
        <w:t xml:space="preserve">                                                                        </w:t>
      </w:r>
      <w:r w:rsidR="00657D34" w:rsidRPr="00523AFF">
        <w:rPr>
          <w:rFonts w:ascii="Times New Roman" w:hAnsi="Times New Roman"/>
          <w:b/>
          <w:sz w:val="20"/>
        </w:rPr>
        <w:t>Illinois State University</w:t>
      </w:r>
    </w:p>
    <w:p w:rsidR="002D62D7" w:rsidRPr="00523AFF" w:rsidRDefault="002D62D7" w:rsidP="002D62D7">
      <w:pPr>
        <w:overflowPunct/>
        <w:autoSpaceDE/>
        <w:autoSpaceDN/>
        <w:adjustRightInd/>
        <w:jc w:val="center"/>
        <w:textAlignment w:val="auto"/>
        <w:rPr>
          <w:rFonts w:ascii="Times New Roman" w:hAnsi="Times New Roman"/>
          <w:b/>
          <w:sz w:val="20"/>
        </w:rPr>
      </w:pPr>
      <w:r>
        <w:rPr>
          <w:rFonts w:ascii="Times New Roman" w:hAnsi="Times New Roman"/>
          <w:b/>
          <w:sz w:val="20"/>
        </w:rPr>
        <w:t>Auxiliary System Facilities</w:t>
      </w:r>
    </w:p>
    <w:p w:rsidR="002D62D7" w:rsidRDefault="002D62D7" w:rsidP="002D62D7">
      <w:pPr>
        <w:pStyle w:val="ParaNORMAL"/>
        <w:spacing w:before="0" w:line="240" w:lineRule="auto"/>
        <w:rPr>
          <w:sz w:val="20"/>
        </w:rPr>
      </w:pPr>
      <w:r>
        <w:rPr>
          <w:sz w:val="20"/>
        </w:rPr>
        <w:tab/>
      </w:r>
      <w:r>
        <w:rPr>
          <w:sz w:val="20"/>
        </w:rPr>
        <w:tab/>
      </w:r>
      <w:r>
        <w:rPr>
          <w:sz w:val="20"/>
        </w:rPr>
        <w:tab/>
      </w:r>
      <w:r>
        <w:rPr>
          <w:sz w:val="20"/>
        </w:rPr>
        <w:tab/>
        <w:t xml:space="preserve">      </w:t>
      </w:r>
    </w:p>
    <w:p w:rsidR="002D62D7" w:rsidRPr="007E724A" w:rsidRDefault="002D62D7" w:rsidP="002D62D7">
      <w:pPr>
        <w:pStyle w:val="ParaNORMAL"/>
        <w:spacing w:before="0" w:line="240" w:lineRule="auto"/>
        <w:rPr>
          <w:rFonts w:ascii="Times New Roman" w:hAnsi="Times New Roman"/>
          <w:b/>
          <w:smallCaps/>
          <w:sz w:val="20"/>
        </w:rPr>
      </w:pPr>
    </w:p>
    <w:p w:rsidR="002D62D7" w:rsidRDefault="002D62D7" w:rsidP="002D62D7">
      <w:pPr>
        <w:pStyle w:val="ParaNORMAL"/>
        <w:spacing w:before="0" w:line="240" w:lineRule="auto"/>
        <w:contextualSpacing/>
        <w:rPr>
          <w:rFonts w:ascii="Times New Roman" w:hAnsi="Times New Roman"/>
          <w:sz w:val="20"/>
        </w:rPr>
      </w:pPr>
    </w:p>
    <w:p w:rsidR="002D62D7" w:rsidRPr="007E724A" w:rsidRDefault="002D62D7" w:rsidP="002D62D7">
      <w:pPr>
        <w:pStyle w:val="TitleLeft"/>
        <w:spacing w:before="0" w:line="240" w:lineRule="auto"/>
        <w:contextualSpacing/>
        <w:rPr>
          <w:rFonts w:ascii="Times New Roman" w:hAnsi="Times New Roman"/>
          <w:smallCaps w:val="0"/>
          <w:sz w:val="20"/>
        </w:rPr>
      </w:pPr>
      <w:r w:rsidRPr="007E724A">
        <w:rPr>
          <w:rFonts w:ascii="Times New Roman" w:hAnsi="Times New Roman"/>
          <w:smallCaps w:val="0"/>
          <w:sz w:val="20"/>
        </w:rPr>
        <w:t>Residence Halls</w:t>
      </w:r>
    </w:p>
    <w:p w:rsidR="002D62D7" w:rsidRPr="007E724A" w:rsidRDefault="002D62D7" w:rsidP="002D62D7">
      <w:pPr>
        <w:pStyle w:val="ParaNUMBERED"/>
        <w:spacing w:before="0" w:line="240" w:lineRule="auto"/>
        <w:contextualSpacing/>
        <w:rPr>
          <w:rFonts w:ascii="Times New Roman" w:hAnsi="Times New Roman"/>
          <w:sz w:val="20"/>
        </w:rPr>
      </w:pPr>
    </w:p>
    <w:p w:rsidR="002D62D7" w:rsidRPr="007E724A" w:rsidRDefault="002D62D7" w:rsidP="002D62D7">
      <w:pPr>
        <w:pStyle w:val="ParaNUMBERED"/>
        <w:spacing w:before="0" w:line="240" w:lineRule="auto"/>
        <w:contextualSpacing/>
        <w:rPr>
          <w:rFonts w:ascii="Times New Roman" w:hAnsi="Times New Roman"/>
          <w:sz w:val="20"/>
        </w:rPr>
      </w:pPr>
      <w:r w:rsidRPr="007E724A">
        <w:rPr>
          <w:rFonts w:ascii="Times New Roman" w:hAnsi="Times New Roman"/>
          <w:sz w:val="20"/>
        </w:rPr>
        <w:tab/>
        <w:t>(</w:t>
      </w:r>
      <w:proofErr w:type="spellStart"/>
      <w:r w:rsidRPr="007E724A">
        <w:rPr>
          <w:rFonts w:ascii="Times New Roman" w:hAnsi="Times New Roman"/>
          <w:sz w:val="20"/>
        </w:rPr>
        <w:t>i</w:t>
      </w:r>
      <w:proofErr w:type="spellEnd"/>
      <w:r w:rsidRPr="007E724A">
        <w:rPr>
          <w:rFonts w:ascii="Times New Roman" w:hAnsi="Times New Roman"/>
          <w:sz w:val="20"/>
        </w:rPr>
        <w:t>)</w:t>
      </w:r>
      <w:r w:rsidRPr="007E724A">
        <w:rPr>
          <w:rFonts w:ascii="Times New Roman" w:hAnsi="Times New Roman"/>
          <w:sz w:val="20"/>
        </w:rPr>
        <w:tab/>
        <w:t>Wilkins</w:t>
      </w:r>
    </w:p>
    <w:p w:rsidR="002D62D7" w:rsidRPr="007E724A" w:rsidRDefault="002D62D7" w:rsidP="002D62D7">
      <w:pPr>
        <w:pStyle w:val="ParaNUMBERED"/>
        <w:spacing w:before="0" w:line="240" w:lineRule="auto"/>
        <w:contextualSpacing/>
        <w:rPr>
          <w:rFonts w:ascii="Times New Roman" w:hAnsi="Times New Roman"/>
          <w:sz w:val="20"/>
        </w:rPr>
      </w:pPr>
      <w:r w:rsidRPr="007E724A">
        <w:rPr>
          <w:rFonts w:ascii="Times New Roman" w:hAnsi="Times New Roman"/>
          <w:sz w:val="20"/>
        </w:rPr>
        <w:tab/>
        <w:t>(i</w:t>
      </w:r>
      <w:r w:rsidR="00D02431">
        <w:rPr>
          <w:rFonts w:ascii="Times New Roman" w:hAnsi="Times New Roman"/>
          <w:sz w:val="20"/>
        </w:rPr>
        <w:t>i</w:t>
      </w:r>
      <w:r w:rsidRPr="007E724A">
        <w:rPr>
          <w:rFonts w:ascii="Times New Roman" w:hAnsi="Times New Roman"/>
          <w:sz w:val="20"/>
        </w:rPr>
        <w:t>)</w:t>
      </w:r>
      <w:r w:rsidRPr="007E724A">
        <w:rPr>
          <w:rFonts w:ascii="Times New Roman" w:hAnsi="Times New Roman"/>
          <w:sz w:val="20"/>
        </w:rPr>
        <w:tab/>
        <w:t>Wright</w:t>
      </w:r>
    </w:p>
    <w:p w:rsidR="002D62D7" w:rsidRPr="007E724A" w:rsidRDefault="002D62D7" w:rsidP="002D62D7">
      <w:pPr>
        <w:pStyle w:val="ParaNUMBERED"/>
        <w:spacing w:before="0" w:line="240" w:lineRule="auto"/>
        <w:contextualSpacing/>
        <w:rPr>
          <w:rFonts w:ascii="Times New Roman" w:hAnsi="Times New Roman"/>
          <w:sz w:val="20"/>
        </w:rPr>
      </w:pPr>
      <w:r w:rsidRPr="007E724A">
        <w:rPr>
          <w:rFonts w:ascii="Times New Roman" w:hAnsi="Times New Roman"/>
          <w:sz w:val="20"/>
        </w:rPr>
        <w:tab/>
        <w:t>(</w:t>
      </w:r>
      <w:r w:rsidR="00D02431">
        <w:rPr>
          <w:rFonts w:ascii="Times New Roman" w:hAnsi="Times New Roman"/>
          <w:sz w:val="20"/>
        </w:rPr>
        <w:t>iii</w:t>
      </w:r>
      <w:r w:rsidRPr="007E724A">
        <w:rPr>
          <w:rFonts w:ascii="Times New Roman" w:hAnsi="Times New Roman"/>
          <w:sz w:val="20"/>
        </w:rPr>
        <w:t>)</w:t>
      </w:r>
      <w:r w:rsidRPr="007E724A">
        <w:rPr>
          <w:rFonts w:ascii="Times New Roman" w:hAnsi="Times New Roman"/>
          <w:sz w:val="20"/>
        </w:rPr>
        <w:tab/>
      </w:r>
      <w:proofErr w:type="spellStart"/>
      <w:r w:rsidRPr="007E724A">
        <w:rPr>
          <w:rFonts w:ascii="Times New Roman" w:hAnsi="Times New Roman"/>
          <w:sz w:val="20"/>
        </w:rPr>
        <w:t>Haynie</w:t>
      </w:r>
      <w:proofErr w:type="spellEnd"/>
    </w:p>
    <w:p w:rsidR="002D62D7" w:rsidRPr="007E724A" w:rsidRDefault="002D62D7" w:rsidP="002D62D7">
      <w:pPr>
        <w:pStyle w:val="ParaNUMBERED"/>
        <w:spacing w:before="0" w:line="240" w:lineRule="auto"/>
        <w:contextualSpacing/>
        <w:rPr>
          <w:rFonts w:ascii="Times New Roman" w:hAnsi="Times New Roman"/>
          <w:sz w:val="20"/>
        </w:rPr>
      </w:pPr>
      <w:r w:rsidRPr="007E724A">
        <w:rPr>
          <w:rFonts w:ascii="Times New Roman" w:hAnsi="Times New Roman"/>
          <w:sz w:val="20"/>
        </w:rPr>
        <w:tab/>
      </w:r>
      <w:proofErr w:type="gramStart"/>
      <w:r w:rsidRPr="007E724A">
        <w:rPr>
          <w:rFonts w:ascii="Times New Roman" w:hAnsi="Times New Roman"/>
          <w:sz w:val="20"/>
        </w:rPr>
        <w:t>(</w:t>
      </w:r>
      <w:r w:rsidR="00D02431">
        <w:rPr>
          <w:rFonts w:ascii="Times New Roman" w:hAnsi="Times New Roman"/>
          <w:sz w:val="20"/>
        </w:rPr>
        <w:t>i</w:t>
      </w:r>
      <w:r w:rsidRPr="007E724A">
        <w:rPr>
          <w:rFonts w:ascii="Times New Roman" w:hAnsi="Times New Roman"/>
          <w:sz w:val="20"/>
        </w:rPr>
        <w:t>v)</w:t>
      </w:r>
      <w:r w:rsidRPr="007E724A">
        <w:rPr>
          <w:rFonts w:ascii="Times New Roman" w:hAnsi="Times New Roman"/>
          <w:sz w:val="20"/>
        </w:rPr>
        <w:tab/>
        <w:t>Manchester</w:t>
      </w:r>
      <w:proofErr w:type="gramEnd"/>
    </w:p>
    <w:p w:rsidR="002D62D7" w:rsidRPr="007E724A" w:rsidRDefault="002D62D7" w:rsidP="002D62D7">
      <w:pPr>
        <w:pStyle w:val="ParaNUMBERED"/>
        <w:spacing w:before="0" w:line="240" w:lineRule="auto"/>
        <w:contextualSpacing/>
        <w:rPr>
          <w:rFonts w:ascii="Times New Roman" w:hAnsi="Times New Roman"/>
          <w:sz w:val="20"/>
        </w:rPr>
      </w:pPr>
      <w:r w:rsidRPr="007E724A">
        <w:rPr>
          <w:rFonts w:ascii="Times New Roman" w:hAnsi="Times New Roman"/>
          <w:sz w:val="20"/>
        </w:rPr>
        <w:tab/>
        <w:t>(v)</w:t>
      </w:r>
      <w:r w:rsidRPr="007E724A">
        <w:rPr>
          <w:rFonts w:ascii="Times New Roman" w:hAnsi="Times New Roman"/>
          <w:sz w:val="20"/>
        </w:rPr>
        <w:tab/>
        <w:t>Hewett</w:t>
      </w:r>
    </w:p>
    <w:p w:rsidR="002D62D7" w:rsidRDefault="002D62D7" w:rsidP="002D62D7">
      <w:pPr>
        <w:pStyle w:val="ParaNUMBERED"/>
        <w:spacing w:before="0" w:line="240" w:lineRule="auto"/>
        <w:contextualSpacing/>
        <w:rPr>
          <w:rFonts w:ascii="Times New Roman" w:hAnsi="Times New Roman"/>
          <w:sz w:val="20"/>
        </w:rPr>
      </w:pPr>
      <w:r w:rsidRPr="007E724A">
        <w:rPr>
          <w:rFonts w:ascii="Times New Roman" w:hAnsi="Times New Roman"/>
          <w:sz w:val="20"/>
        </w:rPr>
        <w:tab/>
      </w:r>
      <w:proofErr w:type="gramStart"/>
      <w:r w:rsidRPr="007E724A">
        <w:rPr>
          <w:rFonts w:ascii="Times New Roman" w:hAnsi="Times New Roman"/>
          <w:sz w:val="20"/>
        </w:rPr>
        <w:t>(vi)</w:t>
      </w:r>
      <w:r w:rsidRPr="007E724A">
        <w:rPr>
          <w:rFonts w:ascii="Times New Roman" w:hAnsi="Times New Roman"/>
          <w:sz w:val="20"/>
        </w:rPr>
        <w:tab/>
        <w:t>Watterson</w:t>
      </w:r>
      <w:proofErr w:type="gramEnd"/>
    </w:p>
    <w:p w:rsidR="002D62D7" w:rsidRPr="007E724A" w:rsidRDefault="002D62D7" w:rsidP="002D62D7">
      <w:pPr>
        <w:pStyle w:val="ParaNUMBERED"/>
        <w:spacing w:before="0" w:line="240" w:lineRule="auto"/>
        <w:contextualSpacing/>
        <w:rPr>
          <w:rFonts w:ascii="Times New Roman" w:hAnsi="Times New Roman"/>
          <w:sz w:val="20"/>
        </w:rPr>
      </w:pPr>
    </w:p>
    <w:p w:rsidR="002D62D7" w:rsidRPr="007E724A" w:rsidRDefault="002D62D7" w:rsidP="002D62D7">
      <w:pPr>
        <w:pStyle w:val="TitleLeft"/>
        <w:spacing w:before="0" w:line="240" w:lineRule="auto"/>
        <w:contextualSpacing/>
        <w:rPr>
          <w:rFonts w:ascii="Times New Roman" w:hAnsi="Times New Roman"/>
          <w:smallCaps w:val="0"/>
          <w:sz w:val="20"/>
        </w:rPr>
      </w:pPr>
      <w:r w:rsidRPr="007E724A">
        <w:rPr>
          <w:rFonts w:ascii="Times New Roman" w:hAnsi="Times New Roman"/>
          <w:smallCaps w:val="0"/>
          <w:sz w:val="20"/>
        </w:rPr>
        <w:t>Apartment Complexes</w:t>
      </w:r>
    </w:p>
    <w:p w:rsidR="002D62D7" w:rsidRPr="007E724A" w:rsidRDefault="002D62D7" w:rsidP="002D62D7">
      <w:pPr>
        <w:pStyle w:val="ParaNUMBERED"/>
        <w:spacing w:before="0" w:line="240" w:lineRule="auto"/>
        <w:contextualSpacing/>
        <w:rPr>
          <w:rFonts w:ascii="Times New Roman" w:hAnsi="Times New Roman"/>
          <w:sz w:val="20"/>
        </w:rPr>
      </w:pPr>
    </w:p>
    <w:p w:rsidR="002D62D7" w:rsidRDefault="002D62D7" w:rsidP="00D02431">
      <w:pPr>
        <w:pStyle w:val="ParaNUMBERED"/>
        <w:numPr>
          <w:ilvl w:val="0"/>
          <w:numId w:val="1"/>
        </w:numPr>
        <w:spacing w:before="0" w:line="240" w:lineRule="auto"/>
        <w:contextualSpacing/>
        <w:rPr>
          <w:rFonts w:ascii="Times New Roman" w:hAnsi="Times New Roman"/>
          <w:sz w:val="20"/>
        </w:rPr>
      </w:pPr>
      <w:proofErr w:type="spellStart"/>
      <w:r>
        <w:rPr>
          <w:rFonts w:ascii="Times New Roman" w:hAnsi="Times New Roman"/>
          <w:sz w:val="20"/>
        </w:rPr>
        <w:t>Shelbourne</w:t>
      </w:r>
      <w:proofErr w:type="spellEnd"/>
      <w:r w:rsidR="00D02431">
        <w:rPr>
          <w:rFonts w:ascii="Times New Roman" w:hAnsi="Times New Roman"/>
          <w:sz w:val="20"/>
        </w:rPr>
        <w:t xml:space="preserve"> Apartments</w:t>
      </w:r>
    </w:p>
    <w:p w:rsidR="00D02431" w:rsidRDefault="00D02431" w:rsidP="00D02431">
      <w:pPr>
        <w:pStyle w:val="ParaNUMBERED"/>
        <w:numPr>
          <w:ilvl w:val="0"/>
          <w:numId w:val="1"/>
        </w:numPr>
        <w:spacing w:before="0" w:line="240" w:lineRule="auto"/>
        <w:contextualSpacing/>
        <w:rPr>
          <w:rFonts w:ascii="Times New Roman" w:hAnsi="Times New Roman"/>
          <w:sz w:val="20"/>
        </w:rPr>
      </w:pPr>
      <w:r>
        <w:rPr>
          <w:rFonts w:ascii="Times New Roman" w:hAnsi="Times New Roman"/>
          <w:sz w:val="20"/>
        </w:rPr>
        <w:t>Fell and School Apartments</w:t>
      </w:r>
    </w:p>
    <w:p w:rsidR="002D62D7" w:rsidRPr="007E724A" w:rsidRDefault="002D62D7" w:rsidP="002D62D7">
      <w:pPr>
        <w:pStyle w:val="ParaNUMBERED"/>
        <w:spacing w:before="0" w:line="240" w:lineRule="auto"/>
        <w:contextualSpacing/>
        <w:rPr>
          <w:rFonts w:ascii="Times New Roman" w:hAnsi="Times New Roman"/>
          <w:sz w:val="20"/>
        </w:rPr>
      </w:pPr>
    </w:p>
    <w:p w:rsidR="002D62D7" w:rsidRDefault="002D62D7" w:rsidP="002D62D7">
      <w:pPr>
        <w:pStyle w:val="TitleLeft"/>
        <w:spacing w:before="0" w:line="240" w:lineRule="auto"/>
        <w:contextualSpacing/>
        <w:rPr>
          <w:rFonts w:ascii="Times New Roman" w:hAnsi="Times New Roman"/>
          <w:smallCaps w:val="0"/>
          <w:sz w:val="20"/>
        </w:rPr>
      </w:pPr>
      <w:r w:rsidRPr="007E724A">
        <w:rPr>
          <w:rFonts w:ascii="Times New Roman" w:hAnsi="Times New Roman"/>
          <w:smallCaps w:val="0"/>
          <w:sz w:val="20"/>
        </w:rPr>
        <w:t>Bone Student Center and Braden Auditorium</w:t>
      </w:r>
    </w:p>
    <w:p w:rsidR="002D62D7" w:rsidRPr="007E724A" w:rsidRDefault="002D62D7" w:rsidP="002D62D7"/>
    <w:p w:rsidR="002D62D7" w:rsidRPr="007E724A" w:rsidRDefault="002D62D7" w:rsidP="002D62D7">
      <w:pPr>
        <w:pStyle w:val="TitleLeft"/>
        <w:spacing w:before="0" w:line="240" w:lineRule="auto"/>
        <w:contextualSpacing/>
        <w:rPr>
          <w:rFonts w:ascii="Times New Roman" w:hAnsi="Times New Roman"/>
          <w:smallCaps w:val="0"/>
          <w:sz w:val="20"/>
        </w:rPr>
      </w:pPr>
      <w:r w:rsidRPr="007E724A">
        <w:rPr>
          <w:rFonts w:ascii="Times New Roman" w:hAnsi="Times New Roman"/>
          <w:smallCaps w:val="0"/>
          <w:sz w:val="20"/>
        </w:rPr>
        <w:t>Athletic Recreation Facilities</w:t>
      </w:r>
    </w:p>
    <w:p w:rsidR="002D62D7" w:rsidRPr="007E724A" w:rsidRDefault="002D62D7" w:rsidP="002D62D7">
      <w:pPr>
        <w:pStyle w:val="ParaNUMBERED"/>
        <w:spacing w:before="0" w:line="240" w:lineRule="auto"/>
        <w:contextualSpacing/>
        <w:rPr>
          <w:rFonts w:ascii="Times New Roman" w:hAnsi="Times New Roman"/>
          <w:sz w:val="20"/>
        </w:rPr>
      </w:pPr>
    </w:p>
    <w:p w:rsidR="002D62D7" w:rsidRPr="007E724A" w:rsidRDefault="002D62D7" w:rsidP="002D62D7">
      <w:pPr>
        <w:pStyle w:val="ParaNUMBERED"/>
        <w:spacing w:before="0" w:line="240" w:lineRule="auto"/>
        <w:contextualSpacing/>
        <w:rPr>
          <w:rFonts w:ascii="Times New Roman" w:hAnsi="Times New Roman"/>
          <w:sz w:val="20"/>
        </w:rPr>
      </w:pPr>
      <w:r w:rsidRPr="007E724A">
        <w:rPr>
          <w:rFonts w:ascii="Times New Roman" w:hAnsi="Times New Roman"/>
          <w:sz w:val="20"/>
        </w:rPr>
        <w:tab/>
        <w:t>(</w:t>
      </w:r>
      <w:proofErr w:type="spellStart"/>
      <w:r w:rsidRPr="007E724A">
        <w:rPr>
          <w:rFonts w:ascii="Times New Roman" w:hAnsi="Times New Roman"/>
          <w:sz w:val="20"/>
        </w:rPr>
        <w:t>i</w:t>
      </w:r>
      <w:proofErr w:type="spellEnd"/>
      <w:r w:rsidRPr="007E724A">
        <w:rPr>
          <w:rFonts w:ascii="Times New Roman" w:hAnsi="Times New Roman"/>
          <w:sz w:val="20"/>
        </w:rPr>
        <w:t>)</w:t>
      </w:r>
      <w:r w:rsidRPr="007E724A">
        <w:rPr>
          <w:rFonts w:ascii="Times New Roman" w:hAnsi="Times New Roman"/>
          <w:sz w:val="20"/>
        </w:rPr>
        <w:tab/>
        <w:t>Horton Hancock Athletic Complex</w:t>
      </w:r>
    </w:p>
    <w:p w:rsidR="002D62D7" w:rsidRPr="007E724A" w:rsidRDefault="002D62D7" w:rsidP="002D62D7">
      <w:pPr>
        <w:pStyle w:val="ParaNUMBERED"/>
        <w:spacing w:before="0" w:line="240" w:lineRule="auto"/>
        <w:contextualSpacing/>
        <w:rPr>
          <w:rFonts w:ascii="Times New Roman" w:hAnsi="Times New Roman"/>
          <w:sz w:val="20"/>
        </w:rPr>
      </w:pPr>
      <w:r w:rsidRPr="007E724A">
        <w:rPr>
          <w:rFonts w:ascii="Times New Roman" w:hAnsi="Times New Roman"/>
          <w:sz w:val="20"/>
        </w:rPr>
        <w:tab/>
        <w:t>(ii)</w:t>
      </w:r>
      <w:r w:rsidRPr="007E724A">
        <w:rPr>
          <w:rFonts w:ascii="Times New Roman" w:hAnsi="Times New Roman"/>
          <w:sz w:val="20"/>
        </w:rPr>
        <w:tab/>
        <w:t>University Golf Course</w:t>
      </w:r>
      <w:r>
        <w:rPr>
          <w:rFonts w:ascii="Times New Roman" w:hAnsi="Times New Roman"/>
          <w:sz w:val="20"/>
        </w:rPr>
        <w:t xml:space="preserve"> (</w:t>
      </w:r>
      <w:proofErr w:type="spellStart"/>
      <w:r>
        <w:rPr>
          <w:rFonts w:ascii="Times New Roman" w:hAnsi="Times New Roman"/>
          <w:sz w:val="20"/>
        </w:rPr>
        <w:t>Weibring</w:t>
      </w:r>
      <w:proofErr w:type="spellEnd"/>
      <w:r>
        <w:rPr>
          <w:rFonts w:ascii="Times New Roman" w:hAnsi="Times New Roman"/>
          <w:sz w:val="20"/>
        </w:rPr>
        <w:t xml:space="preserve"> Golf Club)</w:t>
      </w:r>
    </w:p>
    <w:p w:rsidR="002D62D7" w:rsidRPr="007E724A" w:rsidRDefault="002D62D7" w:rsidP="002D62D7">
      <w:pPr>
        <w:pStyle w:val="ParaNUMBERED"/>
        <w:spacing w:before="0" w:line="240" w:lineRule="auto"/>
        <w:contextualSpacing/>
        <w:rPr>
          <w:rFonts w:ascii="Times New Roman" w:hAnsi="Times New Roman"/>
          <w:sz w:val="20"/>
        </w:rPr>
      </w:pPr>
      <w:r w:rsidRPr="007E724A">
        <w:rPr>
          <w:rFonts w:ascii="Times New Roman" w:hAnsi="Times New Roman"/>
          <w:sz w:val="20"/>
        </w:rPr>
        <w:tab/>
        <w:t>(iii)</w:t>
      </w:r>
      <w:r w:rsidRPr="007E724A">
        <w:rPr>
          <w:rFonts w:ascii="Times New Roman" w:hAnsi="Times New Roman"/>
          <w:sz w:val="20"/>
        </w:rPr>
        <w:tab/>
        <w:t>Redbird Arena</w:t>
      </w:r>
    </w:p>
    <w:p w:rsidR="002D62D7" w:rsidRPr="007E724A" w:rsidRDefault="002D62D7" w:rsidP="002D62D7">
      <w:pPr>
        <w:pStyle w:val="ParaNUMBERED"/>
        <w:spacing w:before="0" w:line="240" w:lineRule="auto"/>
        <w:contextualSpacing/>
        <w:rPr>
          <w:rFonts w:ascii="Times New Roman" w:hAnsi="Times New Roman"/>
          <w:sz w:val="20"/>
        </w:rPr>
      </w:pPr>
      <w:r w:rsidRPr="007E724A">
        <w:rPr>
          <w:rFonts w:ascii="Times New Roman" w:hAnsi="Times New Roman"/>
          <w:sz w:val="20"/>
        </w:rPr>
        <w:tab/>
        <w:t>(iv)</w:t>
      </w:r>
      <w:r w:rsidRPr="007E724A">
        <w:rPr>
          <w:rFonts w:ascii="Times New Roman" w:hAnsi="Times New Roman"/>
          <w:sz w:val="20"/>
        </w:rPr>
        <w:tab/>
        <w:t xml:space="preserve">McCormick </w:t>
      </w:r>
      <w:r>
        <w:rPr>
          <w:rFonts w:ascii="Times New Roman" w:hAnsi="Times New Roman"/>
          <w:sz w:val="20"/>
        </w:rPr>
        <w:t>Hall</w:t>
      </w:r>
    </w:p>
    <w:p w:rsidR="002D62D7" w:rsidRPr="007E724A" w:rsidRDefault="002D62D7" w:rsidP="002D62D7">
      <w:pPr>
        <w:pStyle w:val="ParaNUMBERED"/>
        <w:spacing w:before="0" w:line="240" w:lineRule="auto"/>
        <w:contextualSpacing/>
        <w:rPr>
          <w:rFonts w:ascii="Times New Roman" w:hAnsi="Times New Roman"/>
          <w:sz w:val="20"/>
        </w:rPr>
      </w:pPr>
      <w:r w:rsidRPr="007E724A">
        <w:rPr>
          <w:rFonts w:ascii="Times New Roman" w:hAnsi="Times New Roman"/>
          <w:sz w:val="20"/>
        </w:rPr>
        <w:tab/>
        <w:t>(v)</w:t>
      </w:r>
      <w:r w:rsidRPr="007E724A">
        <w:rPr>
          <w:rFonts w:ascii="Times New Roman" w:hAnsi="Times New Roman"/>
          <w:sz w:val="20"/>
        </w:rPr>
        <w:tab/>
        <w:t>Tennis Courts</w:t>
      </w:r>
    </w:p>
    <w:p w:rsidR="002D62D7" w:rsidRDefault="002D62D7" w:rsidP="002D62D7">
      <w:pPr>
        <w:pStyle w:val="ParaNUMBERED"/>
        <w:spacing w:before="0" w:line="240" w:lineRule="auto"/>
        <w:contextualSpacing/>
        <w:rPr>
          <w:rFonts w:ascii="Times New Roman" w:hAnsi="Times New Roman"/>
          <w:sz w:val="20"/>
        </w:rPr>
      </w:pPr>
      <w:r w:rsidRPr="007E724A">
        <w:rPr>
          <w:rFonts w:ascii="Times New Roman" w:hAnsi="Times New Roman"/>
          <w:sz w:val="20"/>
        </w:rPr>
        <w:tab/>
        <w:t>(vi)</w:t>
      </w:r>
      <w:r w:rsidRPr="007E724A">
        <w:rPr>
          <w:rFonts w:ascii="Times New Roman" w:hAnsi="Times New Roman"/>
          <w:sz w:val="20"/>
        </w:rPr>
        <w:tab/>
        <w:t xml:space="preserve">Student </w:t>
      </w:r>
      <w:r>
        <w:rPr>
          <w:rFonts w:ascii="Times New Roman" w:hAnsi="Times New Roman"/>
          <w:sz w:val="20"/>
        </w:rPr>
        <w:t xml:space="preserve">Fitness </w:t>
      </w:r>
      <w:r w:rsidRPr="007E724A">
        <w:rPr>
          <w:rFonts w:ascii="Times New Roman" w:hAnsi="Times New Roman"/>
          <w:sz w:val="20"/>
        </w:rPr>
        <w:t>Center</w:t>
      </w:r>
    </w:p>
    <w:p w:rsidR="002D62D7" w:rsidRPr="007E724A" w:rsidRDefault="002D62D7" w:rsidP="002D62D7">
      <w:pPr>
        <w:pStyle w:val="ParaNUMBERED"/>
        <w:spacing w:before="0" w:line="240" w:lineRule="auto"/>
        <w:contextualSpacing/>
        <w:rPr>
          <w:rFonts w:ascii="Times New Roman" w:hAnsi="Times New Roman"/>
          <w:sz w:val="20"/>
        </w:rPr>
      </w:pPr>
    </w:p>
    <w:p w:rsidR="002D62D7" w:rsidRPr="007E724A" w:rsidRDefault="002D62D7" w:rsidP="002D62D7">
      <w:pPr>
        <w:pStyle w:val="TitleLeft"/>
        <w:spacing w:before="0" w:line="240" w:lineRule="auto"/>
        <w:contextualSpacing/>
        <w:rPr>
          <w:rFonts w:ascii="Times New Roman" w:hAnsi="Times New Roman"/>
          <w:smallCaps w:val="0"/>
          <w:sz w:val="20"/>
        </w:rPr>
      </w:pPr>
      <w:r>
        <w:rPr>
          <w:rFonts w:ascii="Times New Roman" w:hAnsi="Times New Roman"/>
          <w:smallCaps w:val="0"/>
          <w:sz w:val="20"/>
        </w:rPr>
        <w:t>9,</w:t>
      </w:r>
      <w:r w:rsidR="00D02431">
        <w:rPr>
          <w:rFonts w:ascii="Times New Roman" w:hAnsi="Times New Roman"/>
          <w:smallCaps w:val="0"/>
          <w:sz w:val="20"/>
        </w:rPr>
        <w:t>6</w:t>
      </w:r>
      <w:r>
        <w:rPr>
          <w:rFonts w:ascii="Times New Roman" w:hAnsi="Times New Roman"/>
          <w:smallCaps w:val="0"/>
          <w:sz w:val="20"/>
        </w:rPr>
        <w:t>00</w:t>
      </w:r>
      <w:r w:rsidRPr="007E724A">
        <w:rPr>
          <w:rFonts w:ascii="Times New Roman" w:hAnsi="Times New Roman"/>
          <w:smallCaps w:val="0"/>
          <w:sz w:val="20"/>
        </w:rPr>
        <w:t xml:space="preserve"> Parking Spaces, including </w:t>
      </w:r>
      <w:r w:rsidR="00D02431">
        <w:rPr>
          <w:rFonts w:ascii="Times New Roman" w:hAnsi="Times New Roman"/>
          <w:smallCaps w:val="0"/>
          <w:sz w:val="20"/>
        </w:rPr>
        <w:t>three</w:t>
      </w:r>
      <w:r w:rsidRPr="007E724A">
        <w:rPr>
          <w:rFonts w:ascii="Times New Roman" w:hAnsi="Times New Roman"/>
          <w:smallCaps w:val="0"/>
          <w:sz w:val="20"/>
        </w:rPr>
        <w:t xml:space="preserve"> Parking</w:t>
      </w:r>
      <w:r w:rsidR="009874D2">
        <w:rPr>
          <w:rFonts w:ascii="Times New Roman" w:hAnsi="Times New Roman"/>
          <w:smallCaps w:val="0"/>
          <w:sz w:val="20"/>
        </w:rPr>
        <w:t xml:space="preserve"> Decks</w:t>
      </w:r>
      <w:r w:rsidRPr="007E724A">
        <w:rPr>
          <w:rFonts w:ascii="Times New Roman" w:hAnsi="Times New Roman"/>
          <w:smallCaps w:val="0"/>
          <w:sz w:val="20"/>
        </w:rPr>
        <w:t xml:space="preserve"> for </w:t>
      </w:r>
      <w:r w:rsidR="00D02431">
        <w:rPr>
          <w:rFonts w:ascii="Times New Roman" w:hAnsi="Times New Roman"/>
          <w:smallCaps w:val="0"/>
          <w:sz w:val="20"/>
        </w:rPr>
        <w:t>f</w:t>
      </w:r>
      <w:r w:rsidRPr="007E724A">
        <w:rPr>
          <w:rFonts w:ascii="Times New Roman" w:hAnsi="Times New Roman"/>
          <w:smallCaps w:val="0"/>
          <w:sz w:val="20"/>
        </w:rPr>
        <w:t xml:space="preserve">aculty, </w:t>
      </w:r>
      <w:r w:rsidR="00D02431">
        <w:rPr>
          <w:rFonts w:ascii="Times New Roman" w:hAnsi="Times New Roman"/>
          <w:smallCaps w:val="0"/>
          <w:sz w:val="20"/>
        </w:rPr>
        <w:t>s</w:t>
      </w:r>
      <w:r w:rsidRPr="007E724A">
        <w:rPr>
          <w:rFonts w:ascii="Times New Roman" w:hAnsi="Times New Roman"/>
          <w:smallCaps w:val="0"/>
          <w:sz w:val="20"/>
        </w:rPr>
        <w:t xml:space="preserve">taff and </w:t>
      </w:r>
      <w:r w:rsidR="00D02431">
        <w:rPr>
          <w:rFonts w:ascii="Times New Roman" w:hAnsi="Times New Roman"/>
          <w:smallCaps w:val="0"/>
          <w:sz w:val="20"/>
        </w:rPr>
        <w:t>s</w:t>
      </w:r>
      <w:r w:rsidRPr="007E724A">
        <w:rPr>
          <w:rFonts w:ascii="Times New Roman" w:hAnsi="Times New Roman"/>
          <w:smallCaps w:val="0"/>
          <w:sz w:val="20"/>
        </w:rPr>
        <w:t>tudents</w:t>
      </w:r>
    </w:p>
    <w:p w:rsidR="002D62D7" w:rsidRDefault="002D62D7" w:rsidP="002D62D7">
      <w:pPr>
        <w:pStyle w:val="TitleLeft"/>
        <w:spacing w:before="0" w:line="240" w:lineRule="auto"/>
        <w:contextualSpacing/>
        <w:rPr>
          <w:rFonts w:ascii="Times New Roman" w:hAnsi="Times New Roman"/>
          <w:smallCaps w:val="0"/>
          <w:sz w:val="20"/>
        </w:rPr>
      </w:pPr>
    </w:p>
    <w:p w:rsidR="002D62D7" w:rsidRPr="007E724A" w:rsidRDefault="002D62D7" w:rsidP="002D62D7">
      <w:pPr>
        <w:pStyle w:val="TitleLeft"/>
        <w:spacing w:before="0" w:line="240" w:lineRule="auto"/>
        <w:contextualSpacing/>
        <w:rPr>
          <w:rFonts w:ascii="Times New Roman" w:hAnsi="Times New Roman"/>
          <w:smallCaps w:val="0"/>
          <w:sz w:val="20"/>
        </w:rPr>
      </w:pPr>
      <w:r w:rsidRPr="007E724A">
        <w:rPr>
          <w:rFonts w:ascii="Times New Roman" w:hAnsi="Times New Roman"/>
          <w:smallCaps w:val="0"/>
          <w:sz w:val="20"/>
        </w:rPr>
        <w:t>Student Services Building</w:t>
      </w:r>
    </w:p>
    <w:p w:rsidR="002D62D7" w:rsidRPr="007E724A" w:rsidRDefault="002D62D7" w:rsidP="002D62D7">
      <w:pPr>
        <w:contextualSpacing/>
        <w:rPr>
          <w:rFonts w:ascii="Times New Roman" w:hAnsi="Times New Roman"/>
          <w:sz w:val="20"/>
        </w:rPr>
      </w:pPr>
    </w:p>
    <w:p w:rsidR="002D62D7" w:rsidRDefault="002D62D7" w:rsidP="002D62D7">
      <w:pPr>
        <w:contextualSpacing/>
        <w:rPr>
          <w:rFonts w:ascii="Times New Roman" w:hAnsi="Times New Roman"/>
          <w:sz w:val="20"/>
        </w:rPr>
      </w:pPr>
      <w:r w:rsidRPr="007E724A">
        <w:rPr>
          <w:rFonts w:ascii="Times New Roman" w:hAnsi="Times New Roman"/>
          <w:sz w:val="20"/>
        </w:rPr>
        <w:t xml:space="preserve">Center </w:t>
      </w:r>
      <w:r w:rsidR="00583F25">
        <w:rPr>
          <w:rFonts w:ascii="Times New Roman" w:hAnsi="Times New Roman"/>
          <w:sz w:val="20"/>
        </w:rPr>
        <w:t>f</w:t>
      </w:r>
      <w:r w:rsidRPr="007E724A">
        <w:rPr>
          <w:rFonts w:ascii="Times New Roman" w:hAnsi="Times New Roman"/>
          <w:sz w:val="20"/>
        </w:rPr>
        <w:t>or Performing Arts</w:t>
      </w:r>
    </w:p>
    <w:p w:rsidR="00807925" w:rsidRDefault="00807925" w:rsidP="002D62D7">
      <w:pPr>
        <w:jc w:val="center"/>
      </w:pPr>
    </w:p>
    <w:p w:rsidR="00807925" w:rsidRDefault="00807925" w:rsidP="002D62D7">
      <w:pPr>
        <w:jc w:val="center"/>
      </w:pPr>
    </w:p>
    <w:p w:rsidR="00807925" w:rsidRDefault="00807925" w:rsidP="002D62D7">
      <w:pPr>
        <w:jc w:val="center"/>
      </w:pPr>
    </w:p>
    <w:p w:rsidR="00807925" w:rsidRDefault="00807925" w:rsidP="002D62D7">
      <w:pPr>
        <w:jc w:val="center"/>
      </w:pPr>
    </w:p>
    <w:p w:rsidR="00807925" w:rsidRDefault="00807925" w:rsidP="002D62D7">
      <w:pPr>
        <w:jc w:val="center"/>
      </w:pPr>
    </w:p>
    <w:p w:rsidR="00807925" w:rsidRDefault="00807925" w:rsidP="002D62D7">
      <w:pPr>
        <w:jc w:val="center"/>
      </w:pPr>
    </w:p>
    <w:p w:rsidR="00807925" w:rsidRDefault="00807925" w:rsidP="002D62D7">
      <w:pPr>
        <w:jc w:val="center"/>
      </w:pPr>
    </w:p>
    <w:p w:rsidR="00807925" w:rsidRDefault="00807925" w:rsidP="002D62D7">
      <w:pPr>
        <w:jc w:val="center"/>
      </w:pPr>
    </w:p>
    <w:p w:rsidR="00807925" w:rsidRDefault="00807925" w:rsidP="002D62D7">
      <w:pPr>
        <w:jc w:val="center"/>
      </w:pPr>
    </w:p>
    <w:p w:rsidR="00807925" w:rsidRDefault="00807925" w:rsidP="002D62D7">
      <w:pPr>
        <w:jc w:val="center"/>
      </w:pPr>
    </w:p>
    <w:p w:rsidR="00807925" w:rsidRDefault="00807925" w:rsidP="002D62D7">
      <w:pPr>
        <w:jc w:val="center"/>
      </w:pPr>
    </w:p>
    <w:p w:rsidR="00807925" w:rsidRDefault="00807925" w:rsidP="002D62D7">
      <w:pPr>
        <w:jc w:val="center"/>
      </w:pPr>
    </w:p>
    <w:p w:rsidR="00FA1CAB" w:rsidRDefault="00FA1CAB" w:rsidP="002D62D7">
      <w:pPr>
        <w:jc w:val="center"/>
      </w:pPr>
    </w:p>
    <w:p w:rsidR="00FA1CAB" w:rsidRDefault="00FA1CAB" w:rsidP="002D62D7">
      <w:pPr>
        <w:jc w:val="center"/>
      </w:pPr>
    </w:p>
    <w:p w:rsidR="00807925" w:rsidRDefault="00807925" w:rsidP="002D62D7">
      <w:pPr>
        <w:jc w:val="center"/>
      </w:pPr>
      <w:bookmarkStart w:id="0" w:name="_GoBack"/>
      <w:bookmarkEnd w:id="0"/>
    </w:p>
    <w:p w:rsidR="00807925" w:rsidRPr="00807925" w:rsidRDefault="00807925" w:rsidP="002D62D7">
      <w:pPr>
        <w:jc w:val="center"/>
        <w:rPr>
          <w:b/>
          <w:sz w:val="20"/>
        </w:rPr>
      </w:pPr>
      <w:r w:rsidRPr="00807925">
        <w:rPr>
          <w:b/>
          <w:sz w:val="20"/>
        </w:rPr>
        <w:t>Supplementary Information</w:t>
      </w:r>
    </w:p>
    <w:p w:rsidR="00807925" w:rsidRDefault="00807925" w:rsidP="002D62D7">
      <w:pPr>
        <w:jc w:val="center"/>
        <w:rPr>
          <w:b/>
        </w:rPr>
      </w:pPr>
    </w:p>
    <w:p w:rsidR="00807925" w:rsidRPr="007E724A" w:rsidRDefault="00807925" w:rsidP="00807925">
      <w:pPr>
        <w:pStyle w:val="NormalCenterBold"/>
        <w:spacing w:line="240" w:lineRule="auto"/>
        <w:contextualSpacing/>
        <w:rPr>
          <w:rFonts w:ascii="Times New Roman" w:hAnsi="Times New Roman"/>
          <w:b w:val="0"/>
          <w:smallCaps w:val="0"/>
          <w:sz w:val="20"/>
        </w:rPr>
      </w:pPr>
      <w:r w:rsidRPr="007E724A">
        <w:rPr>
          <w:rFonts w:ascii="Times New Roman" w:hAnsi="Times New Roman"/>
          <w:b w:val="0"/>
          <w:smallCaps w:val="0"/>
          <w:sz w:val="20"/>
        </w:rPr>
        <w:t>Board of Trustees</w:t>
      </w:r>
    </w:p>
    <w:p w:rsidR="00807925" w:rsidRPr="007E724A" w:rsidRDefault="00807925" w:rsidP="00807925">
      <w:pPr>
        <w:pStyle w:val="ParaNORMAL"/>
        <w:spacing w:before="0" w:line="240" w:lineRule="auto"/>
        <w:ind w:firstLine="0"/>
        <w:jc w:val="center"/>
        <w:rPr>
          <w:sz w:val="20"/>
        </w:rPr>
      </w:pPr>
      <w:r>
        <w:rPr>
          <w:sz w:val="20"/>
        </w:rPr>
        <w:t>Illinois State University</w:t>
      </w:r>
    </w:p>
    <w:p w:rsidR="00FA1CAB" w:rsidRDefault="00807925" w:rsidP="00FA1CAB">
      <w:pPr>
        <w:pStyle w:val="TitleCenterBold"/>
        <w:spacing w:before="0" w:line="240" w:lineRule="auto"/>
        <w:contextualSpacing/>
      </w:pPr>
      <w:r>
        <w:rPr>
          <w:rFonts w:ascii="Times New Roman" w:hAnsi="Times New Roman"/>
          <w:b w:val="0"/>
          <w:smallCaps w:val="0"/>
          <w:sz w:val="20"/>
        </w:rPr>
        <w:t>South Campus Residence Halls Decommission</w:t>
      </w:r>
      <w:r w:rsidR="00FA1CAB">
        <w:rPr>
          <w:rFonts w:ascii="Times New Roman" w:hAnsi="Times New Roman"/>
          <w:b w:val="0"/>
          <w:smallCaps w:val="0"/>
          <w:sz w:val="20"/>
        </w:rPr>
        <w:br/>
      </w:r>
      <w:r w:rsidR="00FA1CAB">
        <w:rPr>
          <w:rFonts w:ascii="Times New Roman" w:hAnsi="Times New Roman"/>
          <w:b w:val="0"/>
          <w:smallCaps w:val="0"/>
          <w:sz w:val="20"/>
        </w:rPr>
        <w:br/>
      </w:r>
    </w:p>
    <w:p w:rsidR="00076210" w:rsidRDefault="00807925" w:rsidP="00FA1CAB">
      <w:pPr>
        <w:pStyle w:val="ParaNORMAL"/>
        <w:spacing w:before="0" w:line="240" w:lineRule="auto"/>
        <w:ind w:firstLine="0"/>
        <w:contextualSpacing/>
        <w:jc w:val="left"/>
        <w:rPr>
          <w:rFonts w:ascii="Times New Roman" w:hAnsi="Times New Roman"/>
          <w:sz w:val="20"/>
        </w:rPr>
      </w:pPr>
      <w:r w:rsidRPr="007E724A">
        <w:rPr>
          <w:rFonts w:ascii="Times New Roman" w:hAnsi="Times New Roman"/>
          <w:sz w:val="20"/>
        </w:rPr>
        <w:t>The Auxiliary Facilit</w:t>
      </w:r>
      <w:r>
        <w:rPr>
          <w:rFonts w:ascii="Times New Roman" w:hAnsi="Times New Roman"/>
          <w:sz w:val="20"/>
        </w:rPr>
        <w:t>ies</w:t>
      </w:r>
      <w:r w:rsidRPr="007E724A">
        <w:rPr>
          <w:rFonts w:ascii="Times New Roman" w:hAnsi="Times New Roman"/>
          <w:sz w:val="20"/>
        </w:rPr>
        <w:t xml:space="preserve"> System (</w:t>
      </w:r>
      <w:r>
        <w:rPr>
          <w:rFonts w:ascii="Times New Roman" w:hAnsi="Times New Roman"/>
          <w:sz w:val="20"/>
        </w:rPr>
        <w:t>AFS</w:t>
      </w:r>
      <w:r w:rsidRPr="007E724A">
        <w:rPr>
          <w:rFonts w:ascii="Times New Roman" w:hAnsi="Times New Roman"/>
          <w:sz w:val="20"/>
        </w:rPr>
        <w:t xml:space="preserve">) at Illinois State University </w:t>
      </w:r>
      <w:r w:rsidR="00C14EA2">
        <w:rPr>
          <w:rFonts w:ascii="Times New Roman" w:hAnsi="Times New Roman"/>
          <w:sz w:val="20"/>
        </w:rPr>
        <w:t xml:space="preserve">was created on May 16, 1985 and </w:t>
      </w:r>
      <w:r w:rsidRPr="007E724A">
        <w:rPr>
          <w:rFonts w:ascii="Times New Roman" w:hAnsi="Times New Roman"/>
          <w:sz w:val="20"/>
        </w:rPr>
        <w:t xml:space="preserve">consists of the facilities set forth in </w:t>
      </w:r>
      <w:r>
        <w:rPr>
          <w:rFonts w:ascii="Times New Roman" w:hAnsi="Times New Roman"/>
          <w:sz w:val="20"/>
        </w:rPr>
        <w:t>Exhibit A</w:t>
      </w:r>
      <w:r w:rsidRPr="00130CAA">
        <w:rPr>
          <w:rFonts w:ascii="Times New Roman" w:hAnsi="Times New Roman"/>
          <w:sz w:val="20"/>
        </w:rPr>
        <w:t>.</w:t>
      </w:r>
      <w:r w:rsidRPr="007E724A">
        <w:rPr>
          <w:rFonts w:ascii="Times New Roman" w:hAnsi="Times New Roman"/>
          <w:sz w:val="20"/>
        </w:rPr>
        <w:t xml:space="preserve">  </w:t>
      </w:r>
      <w:r w:rsidR="00C14EA2">
        <w:rPr>
          <w:rFonts w:ascii="Times New Roman" w:hAnsi="Times New Roman"/>
          <w:sz w:val="20"/>
        </w:rPr>
        <w:t>These facilities were either</w:t>
      </w:r>
      <w:r w:rsidR="00076210">
        <w:rPr>
          <w:rFonts w:ascii="Times New Roman" w:hAnsi="Times New Roman"/>
          <w:sz w:val="20"/>
        </w:rPr>
        <w:t xml:space="preserve"> </w:t>
      </w:r>
      <w:r w:rsidR="00076210" w:rsidRPr="007E724A">
        <w:rPr>
          <w:rFonts w:ascii="Times New Roman" w:hAnsi="Times New Roman"/>
          <w:sz w:val="20"/>
        </w:rPr>
        <w:t>(</w:t>
      </w:r>
      <w:proofErr w:type="spellStart"/>
      <w:r w:rsidR="00076210" w:rsidRPr="007E724A">
        <w:rPr>
          <w:rFonts w:ascii="Times New Roman" w:hAnsi="Times New Roman"/>
          <w:sz w:val="20"/>
        </w:rPr>
        <w:t>i</w:t>
      </w:r>
      <w:proofErr w:type="spellEnd"/>
      <w:r w:rsidR="00076210" w:rsidRPr="007E724A">
        <w:rPr>
          <w:rFonts w:ascii="Times New Roman" w:hAnsi="Times New Roman"/>
          <w:sz w:val="20"/>
        </w:rPr>
        <w:t>)</w:t>
      </w:r>
      <w:r w:rsidR="00076210">
        <w:rPr>
          <w:rFonts w:ascii="Times New Roman" w:hAnsi="Times New Roman"/>
          <w:sz w:val="20"/>
        </w:rPr>
        <w:t xml:space="preserve"> </w:t>
      </w:r>
      <w:r w:rsidR="00076210" w:rsidRPr="007E724A">
        <w:rPr>
          <w:rFonts w:ascii="Times New Roman" w:hAnsi="Times New Roman"/>
          <w:sz w:val="20"/>
        </w:rPr>
        <w:t>constructed with proceeds from revenue bonds issued within the authority delegated by the State to the Board, or (ii) now</w:t>
      </w:r>
      <w:r w:rsidR="00076210">
        <w:rPr>
          <w:rFonts w:ascii="Times New Roman" w:hAnsi="Times New Roman"/>
          <w:sz w:val="20"/>
        </w:rPr>
        <w:t xml:space="preserve"> </w:t>
      </w:r>
      <w:r w:rsidR="00076210" w:rsidRPr="007E724A">
        <w:rPr>
          <w:rFonts w:ascii="Times New Roman" w:hAnsi="Times New Roman"/>
          <w:sz w:val="20"/>
        </w:rPr>
        <w:t xml:space="preserve">produce revenues that are used to operate and maintain </w:t>
      </w:r>
      <w:r w:rsidR="00076210">
        <w:rPr>
          <w:rFonts w:ascii="Times New Roman" w:hAnsi="Times New Roman"/>
          <w:sz w:val="20"/>
        </w:rPr>
        <w:t xml:space="preserve">AFS </w:t>
      </w:r>
      <w:r w:rsidR="00076210" w:rsidRPr="007E724A">
        <w:rPr>
          <w:rFonts w:ascii="Times New Roman" w:hAnsi="Times New Roman"/>
          <w:sz w:val="20"/>
        </w:rPr>
        <w:t xml:space="preserve">facilities.  All revenues received in conjunction with the operation of the </w:t>
      </w:r>
      <w:r w:rsidR="00076210">
        <w:rPr>
          <w:rFonts w:ascii="Times New Roman" w:hAnsi="Times New Roman"/>
          <w:sz w:val="20"/>
        </w:rPr>
        <w:t>AFS</w:t>
      </w:r>
      <w:r w:rsidR="00076210" w:rsidRPr="007E724A">
        <w:rPr>
          <w:rFonts w:ascii="Times New Roman" w:hAnsi="Times New Roman"/>
          <w:sz w:val="20"/>
        </w:rPr>
        <w:t xml:space="preserve"> facilities are pledged towards the payment of outstanding revenue bonds and the operation and maintenance of the facilities</w:t>
      </w:r>
      <w:r w:rsidR="00076210">
        <w:rPr>
          <w:rFonts w:ascii="Times New Roman" w:hAnsi="Times New Roman"/>
          <w:sz w:val="20"/>
        </w:rPr>
        <w:t xml:space="preserve">.  </w:t>
      </w:r>
      <w:r w:rsidR="00076210" w:rsidRPr="007E724A">
        <w:rPr>
          <w:rFonts w:ascii="Times New Roman" w:hAnsi="Times New Roman"/>
          <w:sz w:val="20"/>
        </w:rPr>
        <w:t xml:space="preserve">The replacement value of these facilities is currently estimated to be </w:t>
      </w:r>
      <w:r w:rsidR="00076210" w:rsidRPr="00354482">
        <w:rPr>
          <w:rFonts w:ascii="Times New Roman" w:hAnsi="Times New Roman"/>
          <w:sz w:val="20"/>
        </w:rPr>
        <w:t>$</w:t>
      </w:r>
      <w:r w:rsidR="00076210">
        <w:rPr>
          <w:rFonts w:ascii="Times New Roman" w:hAnsi="Times New Roman"/>
          <w:sz w:val="20"/>
        </w:rPr>
        <w:t>764</w:t>
      </w:r>
      <w:r w:rsidR="00076210" w:rsidRPr="00354482">
        <w:rPr>
          <w:rFonts w:ascii="Times New Roman" w:hAnsi="Times New Roman"/>
          <w:sz w:val="20"/>
        </w:rPr>
        <w:t>,000,000.</w:t>
      </w:r>
    </w:p>
    <w:p w:rsidR="00FA1CAB" w:rsidRDefault="00FA1CAB" w:rsidP="00FA1CAB">
      <w:pPr>
        <w:pStyle w:val="ParaNORMAL"/>
        <w:spacing w:before="0" w:line="240" w:lineRule="auto"/>
        <w:contextualSpacing/>
        <w:jc w:val="left"/>
        <w:rPr>
          <w:rFonts w:ascii="Times New Roman" w:hAnsi="Times New Roman"/>
          <w:sz w:val="20"/>
        </w:rPr>
      </w:pPr>
    </w:p>
    <w:p w:rsidR="00076210" w:rsidRDefault="00076210" w:rsidP="00FA1CAB">
      <w:pPr>
        <w:pStyle w:val="ParaNORMAL"/>
        <w:spacing w:before="0" w:line="240" w:lineRule="auto"/>
        <w:ind w:firstLine="0"/>
        <w:contextualSpacing/>
        <w:jc w:val="left"/>
        <w:rPr>
          <w:rFonts w:ascii="Times New Roman" w:hAnsi="Times New Roman"/>
          <w:sz w:val="20"/>
        </w:rPr>
      </w:pPr>
      <w:r>
        <w:rPr>
          <w:rFonts w:ascii="Times New Roman" w:hAnsi="Times New Roman"/>
          <w:sz w:val="20"/>
        </w:rPr>
        <w:t xml:space="preserve">The South Campus Residence Halls complex consists of the Hamilton-Whitten, </w:t>
      </w:r>
      <w:proofErr w:type="spellStart"/>
      <w:r>
        <w:rPr>
          <w:rFonts w:ascii="Times New Roman" w:hAnsi="Times New Roman"/>
          <w:sz w:val="20"/>
        </w:rPr>
        <w:t>Atkin</w:t>
      </w:r>
      <w:proofErr w:type="spellEnd"/>
      <w:r>
        <w:rPr>
          <w:rFonts w:ascii="Times New Roman" w:hAnsi="Times New Roman"/>
          <w:sz w:val="20"/>
        </w:rPr>
        <w:t>-Colby and Southside Dining Center (formerly known as Feeney Dining).  It was constructed in the early 1960’s to meet the growing student demand for housing as the campus</w:t>
      </w:r>
      <w:r w:rsidR="00F71394">
        <w:rPr>
          <w:rFonts w:ascii="Times New Roman" w:hAnsi="Times New Roman"/>
          <w:sz w:val="20"/>
        </w:rPr>
        <w:t xml:space="preserve"> began experiencing rapid growth.  When added to the University’s </w:t>
      </w:r>
      <w:r w:rsidR="00F4608B">
        <w:rPr>
          <w:rFonts w:ascii="Times New Roman" w:hAnsi="Times New Roman"/>
          <w:sz w:val="20"/>
        </w:rPr>
        <w:t xml:space="preserve">then </w:t>
      </w:r>
      <w:r w:rsidR="00F71394">
        <w:rPr>
          <w:rFonts w:ascii="Times New Roman" w:hAnsi="Times New Roman"/>
          <w:sz w:val="20"/>
        </w:rPr>
        <w:t>existing housing facilities</w:t>
      </w:r>
      <w:r w:rsidR="00F4608B">
        <w:rPr>
          <w:rFonts w:ascii="Times New Roman" w:hAnsi="Times New Roman"/>
          <w:sz w:val="20"/>
        </w:rPr>
        <w:t xml:space="preserve"> of </w:t>
      </w:r>
      <w:r w:rsidR="00F71394">
        <w:rPr>
          <w:rFonts w:ascii="Times New Roman" w:hAnsi="Times New Roman"/>
          <w:sz w:val="20"/>
        </w:rPr>
        <w:t>Fell Hall, Walker-Dunn Barton and Cardinal Court</w:t>
      </w:r>
      <w:r w:rsidR="001F5740">
        <w:rPr>
          <w:rFonts w:ascii="Times New Roman" w:hAnsi="Times New Roman"/>
          <w:sz w:val="20"/>
        </w:rPr>
        <w:t xml:space="preserve"> Apartments</w:t>
      </w:r>
      <w:r w:rsidR="00F71394">
        <w:rPr>
          <w:rFonts w:ascii="Times New Roman" w:hAnsi="Times New Roman"/>
          <w:sz w:val="20"/>
        </w:rPr>
        <w:t>, all of which have since been decommissioned as housing facilities and either demolished or repurposed</w:t>
      </w:r>
      <w:r w:rsidR="004610B2">
        <w:rPr>
          <w:rFonts w:ascii="Times New Roman" w:hAnsi="Times New Roman"/>
          <w:sz w:val="20"/>
        </w:rPr>
        <w:t>,</w:t>
      </w:r>
      <w:r w:rsidR="00F71394">
        <w:rPr>
          <w:rFonts w:ascii="Times New Roman" w:hAnsi="Times New Roman"/>
          <w:sz w:val="20"/>
        </w:rPr>
        <w:t xml:space="preserve"> it more than doubled available capacity.</w:t>
      </w:r>
    </w:p>
    <w:p w:rsidR="00F71394" w:rsidRDefault="00F71394" w:rsidP="00FA1CAB">
      <w:pPr>
        <w:pStyle w:val="ParaNORMAL"/>
        <w:spacing w:before="0" w:line="240" w:lineRule="auto"/>
        <w:contextualSpacing/>
        <w:jc w:val="left"/>
        <w:rPr>
          <w:rFonts w:ascii="Times New Roman" w:hAnsi="Times New Roman"/>
          <w:sz w:val="20"/>
        </w:rPr>
      </w:pPr>
    </w:p>
    <w:p w:rsidR="00F71394" w:rsidRDefault="00850805" w:rsidP="00FA1CAB">
      <w:pPr>
        <w:pStyle w:val="ParaNORMAL"/>
        <w:spacing w:before="0" w:line="240" w:lineRule="auto"/>
        <w:ind w:firstLine="0"/>
        <w:contextualSpacing/>
        <w:jc w:val="left"/>
        <w:rPr>
          <w:rFonts w:ascii="Times New Roman" w:hAnsi="Times New Roman"/>
          <w:sz w:val="20"/>
        </w:rPr>
      </w:pPr>
      <w:r>
        <w:rPr>
          <w:rFonts w:ascii="Times New Roman" w:hAnsi="Times New Roman"/>
          <w:sz w:val="20"/>
        </w:rPr>
        <w:t>During the development of the Long Range Housing and Dining Renovation Plan it was determined the significant cost required to renovate the South Campus Residence Halls was not economically feasible given the age and construction quality of th</w:t>
      </w:r>
      <w:r w:rsidR="00830A1B">
        <w:rPr>
          <w:rFonts w:ascii="Times New Roman" w:hAnsi="Times New Roman"/>
          <w:sz w:val="20"/>
        </w:rPr>
        <w:t>o</w:t>
      </w:r>
      <w:r>
        <w:rPr>
          <w:rFonts w:ascii="Times New Roman" w:hAnsi="Times New Roman"/>
          <w:sz w:val="20"/>
        </w:rPr>
        <w:t>se facilities.  The State’s new mandate</w:t>
      </w:r>
      <w:r w:rsidR="006E59E3">
        <w:rPr>
          <w:rFonts w:ascii="Times New Roman" w:hAnsi="Times New Roman"/>
          <w:sz w:val="20"/>
        </w:rPr>
        <w:t xml:space="preserve"> (</w:t>
      </w:r>
      <w:r w:rsidR="006E59E3" w:rsidRPr="006E59E3">
        <w:rPr>
          <w:rFonts w:ascii="Times New Roman" w:hAnsi="Times New Roman"/>
          <w:sz w:val="20"/>
        </w:rPr>
        <w:t xml:space="preserve">Public Act 93-887) </w:t>
      </w:r>
      <w:r>
        <w:rPr>
          <w:rFonts w:ascii="Times New Roman" w:hAnsi="Times New Roman"/>
          <w:sz w:val="20"/>
        </w:rPr>
        <w:t>requiring fire-sprinklers to be installed in residence halls no later than January 1</w:t>
      </w:r>
      <w:r w:rsidRPr="00850805">
        <w:rPr>
          <w:rFonts w:ascii="Times New Roman" w:hAnsi="Times New Roman"/>
          <w:sz w:val="20"/>
          <w:vertAlign w:val="superscript"/>
        </w:rPr>
        <w:t>st</w:t>
      </w:r>
      <w:r>
        <w:rPr>
          <w:rFonts w:ascii="Times New Roman" w:hAnsi="Times New Roman"/>
          <w:sz w:val="20"/>
        </w:rPr>
        <w:t xml:space="preserve"> of 2013 significantly</w:t>
      </w:r>
      <w:r w:rsidR="004822A7">
        <w:rPr>
          <w:rFonts w:ascii="Times New Roman" w:hAnsi="Times New Roman"/>
          <w:sz w:val="20"/>
        </w:rPr>
        <w:t xml:space="preserve"> added to the cost of necessary renovations.  Coupled with the increasing demand by students for more modern on</w:t>
      </w:r>
      <w:r w:rsidR="004610B2">
        <w:rPr>
          <w:rFonts w:ascii="Times New Roman" w:hAnsi="Times New Roman"/>
          <w:sz w:val="20"/>
        </w:rPr>
        <w:t>-</w:t>
      </w:r>
      <w:r w:rsidR="004822A7">
        <w:rPr>
          <w:rFonts w:ascii="Times New Roman" w:hAnsi="Times New Roman"/>
          <w:sz w:val="20"/>
        </w:rPr>
        <w:t>campus housing options, the decision was made to discontinue operating the complex as a residence hall in conjunction with the effective date of the fire-sprinkler mandate.  In anticipation of this decommissioning of the South Campus Residence Halls and the need for newer and more modern housing facilities, the Board in June of 2010 authorized the redevelopment of the Cardinal Court location into new housing facilities.  This redevelopment was accomplished through a public</w:t>
      </w:r>
      <w:r w:rsidR="004610B2">
        <w:rPr>
          <w:rFonts w:ascii="Times New Roman" w:hAnsi="Times New Roman"/>
          <w:sz w:val="20"/>
        </w:rPr>
        <w:t>-</w:t>
      </w:r>
      <w:r w:rsidR="004822A7">
        <w:rPr>
          <w:rFonts w:ascii="Times New Roman" w:hAnsi="Times New Roman"/>
          <w:sz w:val="20"/>
        </w:rPr>
        <w:t>private partnership</w:t>
      </w:r>
      <w:r w:rsidR="009874D2">
        <w:rPr>
          <w:rFonts w:ascii="Times New Roman" w:hAnsi="Times New Roman"/>
          <w:sz w:val="20"/>
        </w:rPr>
        <w:t>,</w:t>
      </w:r>
      <w:r w:rsidR="00741520">
        <w:rPr>
          <w:rFonts w:ascii="Times New Roman" w:hAnsi="Times New Roman"/>
          <w:sz w:val="20"/>
        </w:rPr>
        <w:t xml:space="preserve"> with</w:t>
      </w:r>
      <w:r w:rsidR="004822A7">
        <w:rPr>
          <w:rFonts w:ascii="Times New Roman" w:hAnsi="Times New Roman"/>
          <w:sz w:val="20"/>
        </w:rPr>
        <w:t xml:space="preserve"> the </w:t>
      </w:r>
      <w:r w:rsidR="00583F25">
        <w:rPr>
          <w:rFonts w:ascii="Times New Roman" w:hAnsi="Times New Roman"/>
          <w:sz w:val="20"/>
        </w:rPr>
        <w:t xml:space="preserve">new </w:t>
      </w:r>
      <w:r w:rsidR="004822A7">
        <w:rPr>
          <w:rFonts w:ascii="Times New Roman" w:hAnsi="Times New Roman"/>
          <w:sz w:val="20"/>
        </w:rPr>
        <w:t xml:space="preserve">896 bed Cardinal Court Apartment complex </w:t>
      </w:r>
      <w:r w:rsidR="009874D2">
        <w:rPr>
          <w:rFonts w:ascii="Times New Roman" w:hAnsi="Times New Roman"/>
          <w:sz w:val="20"/>
        </w:rPr>
        <w:t xml:space="preserve">opening </w:t>
      </w:r>
      <w:r w:rsidR="004822A7">
        <w:rPr>
          <w:rFonts w:ascii="Times New Roman" w:hAnsi="Times New Roman"/>
          <w:sz w:val="20"/>
        </w:rPr>
        <w:t>in August</w:t>
      </w:r>
      <w:r w:rsidR="009874D2">
        <w:rPr>
          <w:rFonts w:ascii="Times New Roman" w:hAnsi="Times New Roman"/>
          <w:sz w:val="20"/>
        </w:rPr>
        <w:t>,</w:t>
      </w:r>
      <w:r w:rsidR="004822A7">
        <w:rPr>
          <w:rFonts w:ascii="Times New Roman" w:hAnsi="Times New Roman"/>
          <w:sz w:val="20"/>
        </w:rPr>
        <w:t xml:space="preserve"> 2012.  </w:t>
      </w:r>
      <w:r w:rsidR="00830A1B">
        <w:rPr>
          <w:rFonts w:ascii="Times New Roman" w:hAnsi="Times New Roman"/>
          <w:sz w:val="20"/>
        </w:rPr>
        <w:t>After almost two years of operation, the Cardinal Court Apartments have realized full capacity and a high level of student satisfaction.</w:t>
      </w:r>
    </w:p>
    <w:p w:rsidR="00830A1B" w:rsidRDefault="00830A1B" w:rsidP="00FA1CAB">
      <w:pPr>
        <w:pStyle w:val="ParaNORMAL"/>
        <w:spacing w:before="0" w:line="240" w:lineRule="auto"/>
        <w:contextualSpacing/>
        <w:jc w:val="left"/>
        <w:rPr>
          <w:rFonts w:ascii="Times New Roman" w:hAnsi="Times New Roman"/>
          <w:sz w:val="20"/>
        </w:rPr>
      </w:pPr>
    </w:p>
    <w:p w:rsidR="00830A1B" w:rsidRPr="007E724A" w:rsidRDefault="00583F25" w:rsidP="00FA1CAB">
      <w:pPr>
        <w:pStyle w:val="ParaNORMAL"/>
        <w:spacing w:before="0" w:line="240" w:lineRule="auto"/>
        <w:ind w:firstLine="0"/>
        <w:contextualSpacing/>
        <w:jc w:val="left"/>
        <w:rPr>
          <w:rFonts w:ascii="Times New Roman" w:hAnsi="Times New Roman"/>
          <w:sz w:val="20"/>
        </w:rPr>
      </w:pPr>
      <w:r>
        <w:rPr>
          <w:rFonts w:ascii="Times New Roman" w:hAnsi="Times New Roman"/>
          <w:sz w:val="20"/>
        </w:rPr>
        <w:t>In accordance with the System Resolution, b</w:t>
      </w:r>
      <w:r w:rsidR="00830A1B">
        <w:rPr>
          <w:rFonts w:ascii="Times New Roman" w:hAnsi="Times New Roman"/>
          <w:sz w:val="20"/>
        </w:rPr>
        <w:t>efore the South Campus Residence Halls can be demolished, the Board must officially decommission and remove the facilities from the AFS.  Board authorization to contract to demolish the South Campus Residence Halls is being sought by separate resolution.</w:t>
      </w:r>
    </w:p>
    <w:sectPr w:rsidR="00830A1B" w:rsidRPr="007E724A" w:rsidSect="00E67A73">
      <w:footerReference w:type="default" r:id="rId8"/>
      <w:pgSz w:w="12240" w:h="15840"/>
      <w:pgMar w:top="1152"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08B" w:rsidRDefault="00F4608B" w:rsidP="007F4BB9">
      <w:r>
        <w:separator/>
      </w:r>
    </w:p>
  </w:endnote>
  <w:endnote w:type="continuationSeparator" w:id="0">
    <w:p w:rsidR="00F4608B" w:rsidRDefault="00F4608B" w:rsidP="007F4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CAB" w:rsidRPr="00FA1CAB" w:rsidRDefault="00FA1CAB" w:rsidP="00FA1CAB">
    <w:pPr>
      <w:pStyle w:val="Footer"/>
      <w:rPr>
        <w:rFonts w:ascii="Times New Roman" w:hAnsi="Times New Roman"/>
        <w:sz w:val="20"/>
        <w:u w:val="single"/>
      </w:rPr>
    </w:pPr>
    <w:r w:rsidRPr="00FA1CAB">
      <w:rPr>
        <w:rFonts w:ascii="Times New Roman" w:hAnsi="Times New Roman"/>
        <w:sz w:val="20"/>
        <w:u w:val="single"/>
      </w:rPr>
      <w:t xml:space="preserve">Board of Trustees Illinois State University – </w:t>
    </w:r>
    <w:proofErr w:type="gramStart"/>
    <w:r>
      <w:rPr>
        <w:rFonts w:ascii="Times New Roman" w:hAnsi="Times New Roman"/>
        <w:sz w:val="20"/>
        <w:u w:val="single"/>
      </w:rPr>
      <w:t xml:space="preserve">Authorization </w:t>
    </w:r>
    <w:r w:rsidRPr="00FA1CAB">
      <w:rPr>
        <w:rFonts w:ascii="Times New Roman" w:hAnsi="Times New Roman"/>
        <w:sz w:val="20"/>
        <w:u w:val="single"/>
      </w:rPr>
      <w:t xml:space="preserve"> to</w:t>
    </w:r>
    <w:proofErr w:type="gramEnd"/>
    <w:r w:rsidRPr="00FA1CAB">
      <w:rPr>
        <w:rFonts w:ascii="Times New Roman" w:hAnsi="Times New Roman"/>
        <w:sz w:val="20"/>
        <w:u w:val="single"/>
      </w:rPr>
      <w:t xml:space="preserve"> Decommission South Campus</w:t>
    </w:r>
    <w:r>
      <w:rPr>
        <w:rFonts w:ascii="Times New Roman" w:hAnsi="Times New Roman"/>
        <w:sz w:val="20"/>
        <w:u w:val="single"/>
      </w:rPr>
      <w:t xml:space="preserve">                          </w:t>
    </w:r>
    <w:r w:rsidRPr="00FA1CAB">
      <w:rPr>
        <w:rFonts w:ascii="Times New Roman" w:hAnsi="Times New Roman"/>
        <w:sz w:val="20"/>
        <w:u w:val="single"/>
      </w:rPr>
      <w:t xml:space="preserve"> Page </w:t>
    </w:r>
    <w:sdt>
      <w:sdtPr>
        <w:rPr>
          <w:rFonts w:ascii="Times New Roman" w:hAnsi="Times New Roman"/>
          <w:sz w:val="20"/>
          <w:u w:val="single"/>
        </w:rPr>
        <w:id w:val="883373783"/>
        <w:docPartObj>
          <w:docPartGallery w:val="Page Numbers (Bottom of Page)"/>
          <w:docPartUnique/>
        </w:docPartObj>
      </w:sdtPr>
      <w:sdtEndPr>
        <w:rPr>
          <w:noProof/>
        </w:rPr>
      </w:sdtEndPr>
      <w:sdtContent>
        <w:r w:rsidRPr="00FA1CAB">
          <w:rPr>
            <w:rFonts w:ascii="Times New Roman" w:hAnsi="Times New Roman"/>
            <w:sz w:val="20"/>
            <w:u w:val="single"/>
          </w:rPr>
          <w:fldChar w:fldCharType="begin"/>
        </w:r>
        <w:r w:rsidRPr="00FA1CAB">
          <w:rPr>
            <w:rFonts w:ascii="Times New Roman" w:hAnsi="Times New Roman"/>
            <w:sz w:val="20"/>
            <w:u w:val="single"/>
          </w:rPr>
          <w:instrText xml:space="preserve"> PAGE   \* MERGEFORMAT </w:instrText>
        </w:r>
        <w:r w:rsidRPr="00FA1CAB">
          <w:rPr>
            <w:rFonts w:ascii="Times New Roman" w:hAnsi="Times New Roman"/>
            <w:sz w:val="20"/>
            <w:u w:val="single"/>
          </w:rPr>
          <w:fldChar w:fldCharType="separate"/>
        </w:r>
        <w:r w:rsidR="007B4C0E">
          <w:rPr>
            <w:rFonts w:ascii="Times New Roman" w:hAnsi="Times New Roman"/>
            <w:noProof/>
            <w:sz w:val="20"/>
            <w:u w:val="single"/>
          </w:rPr>
          <w:t>3</w:t>
        </w:r>
        <w:r w:rsidRPr="00FA1CAB">
          <w:rPr>
            <w:rFonts w:ascii="Times New Roman" w:hAnsi="Times New Roman"/>
            <w:noProof/>
            <w:sz w:val="20"/>
            <w:u w:val="single"/>
          </w:rPr>
          <w:fldChar w:fldCharType="end"/>
        </w:r>
        <w:r w:rsidRPr="00FA1CAB">
          <w:rPr>
            <w:rFonts w:ascii="Times New Roman" w:hAnsi="Times New Roman"/>
            <w:noProof/>
            <w:sz w:val="20"/>
            <w:u w:val="single"/>
          </w:rPr>
          <w:br/>
          <w:t>Residence Halls</w:t>
        </w:r>
        <w:r w:rsidRPr="00FA1CAB">
          <w:rPr>
            <w:rFonts w:ascii="Times New Roman" w:hAnsi="Times New Roman"/>
            <w:noProof/>
            <w:sz w:val="20"/>
            <w:u w:val="single"/>
          </w:rPr>
          <w:br/>
        </w:r>
        <w:r w:rsidRPr="00FA1CAB">
          <w:rPr>
            <w:rFonts w:ascii="Times New Roman" w:hAnsi="Times New Roman"/>
            <w:noProof/>
            <w:sz w:val="20"/>
          </w:rPr>
          <w:t>2/21/2014</w:t>
        </w:r>
      </w:sdtContent>
    </w:sdt>
  </w:p>
  <w:p w:rsidR="00F4608B" w:rsidRPr="008F6750" w:rsidRDefault="00F4608B" w:rsidP="008F67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08B" w:rsidRDefault="00F4608B" w:rsidP="007F4BB9">
      <w:r>
        <w:separator/>
      </w:r>
    </w:p>
  </w:footnote>
  <w:footnote w:type="continuationSeparator" w:id="0">
    <w:p w:rsidR="00F4608B" w:rsidRDefault="00F4608B" w:rsidP="007F4B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91F29"/>
    <w:multiLevelType w:val="hybridMultilevel"/>
    <w:tmpl w:val="FC107EB6"/>
    <w:lvl w:ilvl="0" w:tplc="0A98C004">
      <w:start w:val="1"/>
      <w:numFmt w:val="lowerRoman"/>
      <w:lvlText w:val="(%1)"/>
      <w:lvlJc w:val="left"/>
      <w:pPr>
        <w:ind w:left="1485" w:hanging="72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D34"/>
    <w:rsid w:val="00076210"/>
    <w:rsid w:val="001233B2"/>
    <w:rsid w:val="001F5740"/>
    <w:rsid w:val="00266A66"/>
    <w:rsid w:val="002C260A"/>
    <w:rsid w:val="002D62D7"/>
    <w:rsid w:val="002F7C87"/>
    <w:rsid w:val="00384A1E"/>
    <w:rsid w:val="004110B8"/>
    <w:rsid w:val="004420C1"/>
    <w:rsid w:val="004479A7"/>
    <w:rsid w:val="00447D5C"/>
    <w:rsid w:val="004610B2"/>
    <w:rsid w:val="004822A7"/>
    <w:rsid w:val="004B72C9"/>
    <w:rsid w:val="004C27FA"/>
    <w:rsid w:val="00583F25"/>
    <w:rsid w:val="005C2FA5"/>
    <w:rsid w:val="005D7145"/>
    <w:rsid w:val="00632E98"/>
    <w:rsid w:val="006416C9"/>
    <w:rsid w:val="00651E4A"/>
    <w:rsid w:val="00657D34"/>
    <w:rsid w:val="006E59E3"/>
    <w:rsid w:val="006F1837"/>
    <w:rsid w:val="00707B52"/>
    <w:rsid w:val="00714323"/>
    <w:rsid w:val="00731863"/>
    <w:rsid w:val="00741520"/>
    <w:rsid w:val="0075161E"/>
    <w:rsid w:val="00777A9D"/>
    <w:rsid w:val="007B4C0E"/>
    <w:rsid w:val="007F4BB9"/>
    <w:rsid w:val="00807925"/>
    <w:rsid w:val="00830A1B"/>
    <w:rsid w:val="00850805"/>
    <w:rsid w:val="00886AE3"/>
    <w:rsid w:val="008D10BF"/>
    <w:rsid w:val="008D14F6"/>
    <w:rsid w:val="008F6750"/>
    <w:rsid w:val="009874D2"/>
    <w:rsid w:val="009E1DE2"/>
    <w:rsid w:val="00A7756F"/>
    <w:rsid w:val="00A86EEB"/>
    <w:rsid w:val="00A91B9D"/>
    <w:rsid w:val="00AF31A5"/>
    <w:rsid w:val="00B02F10"/>
    <w:rsid w:val="00B46FF9"/>
    <w:rsid w:val="00C14EA2"/>
    <w:rsid w:val="00C534BA"/>
    <w:rsid w:val="00CD488F"/>
    <w:rsid w:val="00D02431"/>
    <w:rsid w:val="00D076B9"/>
    <w:rsid w:val="00D1690E"/>
    <w:rsid w:val="00D443AE"/>
    <w:rsid w:val="00D47004"/>
    <w:rsid w:val="00E67A73"/>
    <w:rsid w:val="00EC21E7"/>
    <w:rsid w:val="00F008E8"/>
    <w:rsid w:val="00F271D1"/>
    <w:rsid w:val="00F4608B"/>
    <w:rsid w:val="00F71394"/>
    <w:rsid w:val="00F81804"/>
    <w:rsid w:val="00FA1CAB"/>
    <w:rsid w:val="00FA49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D34"/>
    <w:pPr>
      <w:overflowPunct w:val="0"/>
      <w:autoSpaceDE w:val="0"/>
      <w:autoSpaceDN w:val="0"/>
      <w:adjustRightInd w:val="0"/>
      <w:textAlignment w:val="baseline"/>
    </w:pPr>
    <w:rPr>
      <w:rFonts w:ascii="CG Times (WN)" w:eastAsia="Times New Roman" w:hAnsi="CG Times (W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7F4BB9"/>
    <w:rPr>
      <w:rFonts w:ascii="Tahoma" w:hAnsi="Tahoma" w:cs="Tahoma"/>
      <w:sz w:val="16"/>
      <w:szCs w:val="16"/>
    </w:rPr>
  </w:style>
  <w:style w:type="character" w:customStyle="1" w:styleId="BalloonTextChar">
    <w:name w:val="Balloon Text Char"/>
    <w:basedOn w:val="DefaultParagraphFont"/>
    <w:uiPriority w:val="99"/>
    <w:semiHidden/>
    <w:rsid w:val="00F067CE"/>
    <w:rPr>
      <w:rFonts w:ascii="Lucida Grande" w:hAnsi="Lucida Grande"/>
      <w:sz w:val="18"/>
      <w:szCs w:val="18"/>
    </w:rPr>
  </w:style>
  <w:style w:type="paragraph" w:styleId="Caption">
    <w:name w:val="caption"/>
    <w:basedOn w:val="Normal"/>
    <w:next w:val="Normal"/>
    <w:qFormat/>
    <w:rsid w:val="00657D34"/>
    <w:pPr>
      <w:framePr w:w="2830" w:h="53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pPr>
    <w:rPr>
      <w:b/>
      <w:smallCaps/>
      <w:sz w:val="56"/>
    </w:rPr>
  </w:style>
  <w:style w:type="paragraph" w:styleId="Header">
    <w:name w:val="header"/>
    <w:basedOn w:val="Normal"/>
    <w:link w:val="HeaderChar"/>
    <w:uiPriority w:val="99"/>
    <w:unhideWhenUsed/>
    <w:rsid w:val="007F4BB9"/>
    <w:pPr>
      <w:tabs>
        <w:tab w:val="center" w:pos="4680"/>
        <w:tab w:val="right" w:pos="9360"/>
      </w:tabs>
    </w:pPr>
  </w:style>
  <w:style w:type="character" w:customStyle="1" w:styleId="HeaderChar">
    <w:name w:val="Header Char"/>
    <w:basedOn w:val="DefaultParagraphFont"/>
    <w:link w:val="Header"/>
    <w:uiPriority w:val="99"/>
    <w:rsid w:val="007F4BB9"/>
    <w:rPr>
      <w:rFonts w:ascii="CG Times (WN)" w:eastAsia="Times New Roman" w:hAnsi="CG Times (WN)"/>
      <w:sz w:val="24"/>
    </w:rPr>
  </w:style>
  <w:style w:type="paragraph" w:styleId="Footer">
    <w:name w:val="footer"/>
    <w:basedOn w:val="Normal"/>
    <w:link w:val="FooterChar"/>
    <w:uiPriority w:val="99"/>
    <w:unhideWhenUsed/>
    <w:rsid w:val="007F4BB9"/>
    <w:pPr>
      <w:tabs>
        <w:tab w:val="center" w:pos="4680"/>
        <w:tab w:val="right" w:pos="9360"/>
      </w:tabs>
    </w:pPr>
  </w:style>
  <w:style w:type="character" w:customStyle="1" w:styleId="FooterChar">
    <w:name w:val="Footer Char"/>
    <w:basedOn w:val="DefaultParagraphFont"/>
    <w:link w:val="Footer"/>
    <w:uiPriority w:val="99"/>
    <w:rsid w:val="007F4BB9"/>
    <w:rPr>
      <w:rFonts w:ascii="CG Times (WN)" w:eastAsia="Times New Roman" w:hAnsi="CG Times (WN)"/>
      <w:sz w:val="24"/>
    </w:rPr>
  </w:style>
  <w:style w:type="character" w:customStyle="1" w:styleId="BalloonTextChar1">
    <w:name w:val="Balloon Text Char1"/>
    <w:basedOn w:val="DefaultParagraphFont"/>
    <w:link w:val="BalloonText"/>
    <w:uiPriority w:val="99"/>
    <w:semiHidden/>
    <w:rsid w:val="007F4BB9"/>
    <w:rPr>
      <w:rFonts w:ascii="Tahoma" w:eastAsia="Times New Roman" w:hAnsi="Tahoma" w:cs="Tahoma"/>
      <w:sz w:val="16"/>
      <w:szCs w:val="16"/>
    </w:rPr>
  </w:style>
  <w:style w:type="paragraph" w:customStyle="1" w:styleId="ParaNORMAL">
    <w:name w:val="ParaNORMAL"/>
    <w:aliases w:val="p,party"/>
    <w:basedOn w:val="Normal"/>
    <w:rsid w:val="00714323"/>
    <w:pPr>
      <w:overflowPunct/>
      <w:autoSpaceDE/>
      <w:autoSpaceDN/>
      <w:adjustRightInd/>
      <w:spacing w:before="280" w:line="280" w:lineRule="exact"/>
      <w:ind w:firstLine="720"/>
      <w:jc w:val="both"/>
      <w:textAlignment w:val="auto"/>
    </w:pPr>
    <w:rPr>
      <w:rFonts w:ascii="Times" w:hAnsi="Times"/>
    </w:rPr>
  </w:style>
  <w:style w:type="paragraph" w:customStyle="1" w:styleId="NormalCenterBold">
    <w:name w:val="NormalCenterBold"/>
    <w:aliases w:val="ncb"/>
    <w:basedOn w:val="Normal"/>
    <w:next w:val="ParaNORMAL"/>
    <w:rsid w:val="002D62D7"/>
    <w:pPr>
      <w:keepNext/>
      <w:overflowPunct/>
      <w:autoSpaceDE/>
      <w:autoSpaceDN/>
      <w:adjustRightInd/>
      <w:spacing w:line="280" w:lineRule="exact"/>
      <w:jc w:val="center"/>
      <w:textAlignment w:val="auto"/>
    </w:pPr>
    <w:rPr>
      <w:rFonts w:ascii="Times" w:hAnsi="Times"/>
      <w:b/>
      <w:smallCaps/>
    </w:rPr>
  </w:style>
  <w:style w:type="paragraph" w:customStyle="1" w:styleId="TitleLeft">
    <w:name w:val="TitleLeft"/>
    <w:aliases w:val="tl"/>
    <w:basedOn w:val="Normal"/>
    <w:next w:val="Normal"/>
    <w:rsid w:val="002D62D7"/>
    <w:pPr>
      <w:keepNext/>
      <w:tabs>
        <w:tab w:val="left" w:pos="1699"/>
      </w:tabs>
      <w:overflowPunct/>
      <w:autoSpaceDE/>
      <w:autoSpaceDN/>
      <w:adjustRightInd/>
      <w:spacing w:before="320" w:line="280" w:lineRule="exact"/>
      <w:ind w:left="1699" w:hanging="1699"/>
      <w:textAlignment w:val="auto"/>
    </w:pPr>
    <w:rPr>
      <w:rFonts w:ascii="Times" w:hAnsi="Times"/>
      <w:smallCaps/>
    </w:rPr>
  </w:style>
  <w:style w:type="paragraph" w:customStyle="1" w:styleId="ParaNUMBERED">
    <w:name w:val="ParaNUMBERED"/>
    <w:aliases w:val="pn"/>
    <w:basedOn w:val="ParaNORMAL"/>
    <w:rsid w:val="002D62D7"/>
    <w:pPr>
      <w:tabs>
        <w:tab w:val="right" w:pos="936"/>
        <w:tab w:val="left" w:pos="1238"/>
      </w:tabs>
      <w:ind w:firstLine="0"/>
    </w:pPr>
  </w:style>
  <w:style w:type="paragraph" w:customStyle="1" w:styleId="TitleCenterBold">
    <w:name w:val="TitleCenterBold"/>
    <w:aliases w:val="tcb"/>
    <w:basedOn w:val="Normal"/>
    <w:next w:val="ParaNORMAL"/>
    <w:rsid w:val="00807925"/>
    <w:pPr>
      <w:keepNext/>
      <w:overflowPunct/>
      <w:autoSpaceDE/>
      <w:autoSpaceDN/>
      <w:adjustRightInd/>
      <w:spacing w:before="360" w:line="280" w:lineRule="exact"/>
      <w:jc w:val="center"/>
      <w:textAlignment w:val="auto"/>
    </w:pPr>
    <w:rPr>
      <w:rFonts w:ascii="Times" w:hAnsi="Times"/>
      <w:b/>
      <w:smallCaps/>
    </w:rPr>
  </w:style>
  <w:style w:type="character" w:styleId="CommentReference">
    <w:name w:val="annotation reference"/>
    <w:basedOn w:val="DefaultParagraphFont"/>
    <w:uiPriority w:val="99"/>
    <w:semiHidden/>
    <w:unhideWhenUsed/>
    <w:rsid w:val="006E59E3"/>
    <w:rPr>
      <w:sz w:val="16"/>
      <w:szCs w:val="16"/>
    </w:rPr>
  </w:style>
  <w:style w:type="paragraph" w:styleId="CommentText">
    <w:name w:val="annotation text"/>
    <w:basedOn w:val="Normal"/>
    <w:link w:val="CommentTextChar"/>
    <w:uiPriority w:val="99"/>
    <w:semiHidden/>
    <w:unhideWhenUsed/>
    <w:rsid w:val="006E59E3"/>
    <w:rPr>
      <w:sz w:val="20"/>
    </w:rPr>
  </w:style>
  <w:style w:type="character" w:customStyle="1" w:styleId="CommentTextChar">
    <w:name w:val="Comment Text Char"/>
    <w:basedOn w:val="DefaultParagraphFont"/>
    <w:link w:val="CommentText"/>
    <w:uiPriority w:val="99"/>
    <w:semiHidden/>
    <w:rsid w:val="006E59E3"/>
    <w:rPr>
      <w:rFonts w:ascii="CG Times (WN)" w:eastAsia="Times New Roman" w:hAnsi="CG Times (WN)"/>
    </w:rPr>
  </w:style>
  <w:style w:type="paragraph" w:styleId="CommentSubject">
    <w:name w:val="annotation subject"/>
    <w:basedOn w:val="CommentText"/>
    <w:next w:val="CommentText"/>
    <w:link w:val="CommentSubjectChar"/>
    <w:uiPriority w:val="99"/>
    <w:semiHidden/>
    <w:unhideWhenUsed/>
    <w:rsid w:val="006E59E3"/>
    <w:rPr>
      <w:b/>
      <w:bCs/>
    </w:rPr>
  </w:style>
  <w:style w:type="character" w:customStyle="1" w:styleId="CommentSubjectChar">
    <w:name w:val="Comment Subject Char"/>
    <w:basedOn w:val="CommentTextChar"/>
    <w:link w:val="CommentSubject"/>
    <w:uiPriority w:val="99"/>
    <w:semiHidden/>
    <w:rsid w:val="006E59E3"/>
    <w:rPr>
      <w:rFonts w:ascii="CG Times (WN)" w:eastAsia="Times New Roman" w:hAnsi="CG Times (W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D34"/>
    <w:pPr>
      <w:overflowPunct w:val="0"/>
      <w:autoSpaceDE w:val="0"/>
      <w:autoSpaceDN w:val="0"/>
      <w:adjustRightInd w:val="0"/>
      <w:textAlignment w:val="baseline"/>
    </w:pPr>
    <w:rPr>
      <w:rFonts w:ascii="CG Times (WN)" w:eastAsia="Times New Roman" w:hAnsi="CG Times (W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7F4BB9"/>
    <w:rPr>
      <w:rFonts w:ascii="Tahoma" w:hAnsi="Tahoma" w:cs="Tahoma"/>
      <w:sz w:val="16"/>
      <w:szCs w:val="16"/>
    </w:rPr>
  </w:style>
  <w:style w:type="character" w:customStyle="1" w:styleId="BalloonTextChar">
    <w:name w:val="Balloon Text Char"/>
    <w:basedOn w:val="DefaultParagraphFont"/>
    <w:uiPriority w:val="99"/>
    <w:semiHidden/>
    <w:rsid w:val="00F067CE"/>
    <w:rPr>
      <w:rFonts w:ascii="Lucida Grande" w:hAnsi="Lucida Grande"/>
      <w:sz w:val="18"/>
      <w:szCs w:val="18"/>
    </w:rPr>
  </w:style>
  <w:style w:type="paragraph" w:styleId="Caption">
    <w:name w:val="caption"/>
    <w:basedOn w:val="Normal"/>
    <w:next w:val="Normal"/>
    <w:qFormat/>
    <w:rsid w:val="00657D34"/>
    <w:pPr>
      <w:framePr w:w="2830" w:h="53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pPr>
    <w:rPr>
      <w:b/>
      <w:smallCaps/>
      <w:sz w:val="56"/>
    </w:rPr>
  </w:style>
  <w:style w:type="paragraph" w:styleId="Header">
    <w:name w:val="header"/>
    <w:basedOn w:val="Normal"/>
    <w:link w:val="HeaderChar"/>
    <w:uiPriority w:val="99"/>
    <w:unhideWhenUsed/>
    <w:rsid w:val="007F4BB9"/>
    <w:pPr>
      <w:tabs>
        <w:tab w:val="center" w:pos="4680"/>
        <w:tab w:val="right" w:pos="9360"/>
      </w:tabs>
    </w:pPr>
  </w:style>
  <w:style w:type="character" w:customStyle="1" w:styleId="HeaderChar">
    <w:name w:val="Header Char"/>
    <w:basedOn w:val="DefaultParagraphFont"/>
    <w:link w:val="Header"/>
    <w:uiPriority w:val="99"/>
    <w:rsid w:val="007F4BB9"/>
    <w:rPr>
      <w:rFonts w:ascii="CG Times (WN)" w:eastAsia="Times New Roman" w:hAnsi="CG Times (WN)"/>
      <w:sz w:val="24"/>
    </w:rPr>
  </w:style>
  <w:style w:type="paragraph" w:styleId="Footer">
    <w:name w:val="footer"/>
    <w:basedOn w:val="Normal"/>
    <w:link w:val="FooterChar"/>
    <w:uiPriority w:val="99"/>
    <w:unhideWhenUsed/>
    <w:rsid w:val="007F4BB9"/>
    <w:pPr>
      <w:tabs>
        <w:tab w:val="center" w:pos="4680"/>
        <w:tab w:val="right" w:pos="9360"/>
      </w:tabs>
    </w:pPr>
  </w:style>
  <w:style w:type="character" w:customStyle="1" w:styleId="FooterChar">
    <w:name w:val="Footer Char"/>
    <w:basedOn w:val="DefaultParagraphFont"/>
    <w:link w:val="Footer"/>
    <w:uiPriority w:val="99"/>
    <w:rsid w:val="007F4BB9"/>
    <w:rPr>
      <w:rFonts w:ascii="CG Times (WN)" w:eastAsia="Times New Roman" w:hAnsi="CG Times (WN)"/>
      <w:sz w:val="24"/>
    </w:rPr>
  </w:style>
  <w:style w:type="character" w:customStyle="1" w:styleId="BalloonTextChar1">
    <w:name w:val="Balloon Text Char1"/>
    <w:basedOn w:val="DefaultParagraphFont"/>
    <w:link w:val="BalloonText"/>
    <w:uiPriority w:val="99"/>
    <w:semiHidden/>
    <w:rsid w:val="007F4BB9"/>
    <w:rPr>
      <w:rFonts w:ascii="Tahoma" w:eastAsia="Times New Roman" w:hAnsi="Tahoma" w:cs="Tahoma"/>
      <w:sz w:val="16"/>
      <w:szCs w:val="16"/>
    </w:rPr>
  </w:style>
  <w:style w:type="paragraph" w:customStyle="1" w:styleId="ParaNORMAL">
    <w:name w:val="ParaNORMAL"/>
    <w:aliases w:val="p,party"/>
    <w:basedOn w:val="Normal"/>
    <w:rsid w:val="00714323"/>
    <w:pPr>
      <w:overflowPunct/>
      <w:autoSpaceDE/>
      <w:autoSpaceDN/>
      <w:adjustRightInd/>
      <w:spacing w:before="280" w:line="280" w:lineRule="exact"/>
      <w:ind w:firstLine="720"/>
      <w:jc w:val="both"/>
      <w:textAlignment w:val="auto"/>
    </w:pPr>
    <w:rPr>
      <w:rFonts w:ascii="Times" w:hAnsi="Times"/>
    </w:rPr>
  </w:style>
  <w:style w:type="paragraph" w:customStyle="1" w:styleId="NormalCenterBold">
    <w:name w:val="NormalCenterBold"/>
    <w:aliases w:val="ncb"/>
    <w:basedOn w:val="Normal"/>
    <w:next w:val="ParaNORMAL"/>
    <w:rsid w:val="002D62D7"/>
    <w:pPr>
      <w:keepNext/>
      <w:overflowPunct/>
      <w:autoSpaceDE/>
      <w:autoSpaceDN/>
      <w:adjustRightInd/>
      <w:spacing w:line="280" w:lineRule="exact"/>
      <w:jc w:val="center"/>
      <w:textAlignment w:val="auto"/>
    </w:pPr>
    <w:rPr>
      <w:rFonts w:ascii="Times" w:hAnsi="Times"/>
      <w:b/>
      <w:smallCaps/>
    </w:rPr>
  </w:style>
  <w:style w:type="paragraph" w:customStyle="1" w:styleId="TitleLeft">
    <w:name w:val="TitleLeft"/>
    <w:aliases w:val="tl"/>
    <w:basedOn w:val="Normal"/>
    <w:next w:val="Normal"/>
    <w:rsid w:val="002D62D7"/>
    <w:pPr>
      <w:keepNext/>
      <w:tabs>
        <w:tab w:val="left" w:pos="1699"/>
      </w:tabs>
      <w:overflowPunct/>
      <w:autoSpaceDE/>
      <w:autoSpaceDN/>
      <w:adjustRightInd/>
      <w:spacing w:before="320" w:line="280" w:lineRule="exact"/>
      <w:ind w:left="1699" w:hanging="1699"/>
      <w:textAlignment w:val="auto"/>
    </w:pPr>
    <w:rPr>
      <w:rFonts w:ascii="Times" w:hAnsi="Times"/>
      <w:smallCaps/>
    </w:rPr>
  </w:style>
  <w:style w:type="paragraph" w:customStyle="1" w:styleId="ParaNUMBERED">
    <w:name w:val="ParaNUMBERED"/>
    <w:aliases w:val="pn"/>
    <w:basedOn w:val="ParaNORMAL"/>
    <w:rsid w:val="002D62D7"/>
    <w:pPr>
      <w:tabs>
        <w:tab w:val="right" w:pos="936"/>
        <w:tab w:val="left" w:pos="1238"/>
      </w:tabs>
      <w:ind w:firstLine="0"/>
    </w:pPr>
  </w:style>
  <w:style w:type="paragraph" w:customStyle="1" w:styleId="TitleCenterBold">
    <w:name w:val="TitleCenterBold"/>
    <w:aliases w:val="tcb"/>
    <w:basedOn w:val="Normal"/>
    <w:next w:val="ParaNORMAL"/>
    <w:rsid w:val="00807925"/>
    <w:pPr>
      <w:keepNext/>
      <w:overflowPunct/>
      <w:autoSpaceDE/>
      <w:autoSpaceDN/>
      <w:adjustRightInd/>
      <w:spacing w:before="360" w:line="280" w:lineRule="exact"/>
      <w:jc w:val="center"/>
      <w:textAlignment w:val="auto"/>
    </w:pPr>
    <w:rPr>
      <w:rFonts w:ascii="Times" w:hAnsi="Times"/>
      <w:b/>
      <w:smallCaps/>
    </w:rPr>
  </w:style>
  <w:style w:type="character" w:styleId="CommentReference">
    <w:name w:val="annotation reference"/>
    <w:basedOn w:val="DefaultParagraphFont"/>
    <w:uiPriority w:val="99"/>
    <w:semiHidden/>
    <w:unhideWhenUsed/>
    <w:rsid w:val="006E59E3"/>
    <w:rPr>
      <w:sz w:val="16"/>
      <w:szCs w:val="16"/>
    </w:rPr>
  </w:style>
  <w:style w:type="paragraph" w:styleId="CommentText">
    <w:name w:val="annotation text"/>
    <w:basedOn w:val="Normal"/>
    <w:link w:val="CommentTextChar"/>
    <w:uiPriority w:val="99"/>
    <w:semiHidden/>
    <w:unhideWhenUsed/>
    <w:rsid w:val="006E59E3"/>
    <w:rPr>
      <w:sz w:val="20"/>
    </w:rPr>
  </w:style>
  <w:style w:type="character" w:customStyle="1" w:styleId="CommentTextChar">
    <w:name w:val="Comment Text Char"/>
    <w:basedOn w:val="DefaultParagraphFont"/>
    <w:link w:val="CommentText"/>
    <w:uiPriority w:val="99"/>
    <w:semiHidden/>
    <w:rsid w:val="006E59E3"/>
    <w:rPr>
      <w:rFonts w:ascii="CG Times (WN)" w:eastAsia="Times New Roman" w:hAnsi="CG Times (WN)"/>
    </w:rPr>
  </w:style>
  <w:style w:type="paragraph" w:styleId="CommentSubject">
    <w:name w:val="annotation subject"/>
    <w:basedOn w:val="CommentText"/>
    <w:next w:val="CommentText"/>
    <w:link w:val="CommentSubjectChar"/>
    <w:uiPriority w:val="99"/>
    <w:semiHidden/>
    <w:unhideWhenUsed/>
    <w:rsid w:val="006E59E3"/>
    <w:rPr>
      <w:b/>
      <w:bCs/>
    </w:rPr>
  </w:style>
  <w:style w:type="character" w:customStyle="1" w:styleId="CommentSubjectChar">
    <w:name w:val="Comment Subject Char"/>
    <w:basedOn w:val="CommentTextChar"/>
    <w:link w:val="CommentSubject"/>
    <w:uiPriority w:val="99"/>
    <w:semiHidden/>
    <w:rsid w:val="006E59E3"/>
    <w:rPr>
      <w:rFonts w:ascii="CG Times (WN)" w:eastAsia="Times New Roman" w:hAnsi="CG Times (W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2014-02-06T19:42:00Z</dcterms:created>
  <dcterms:modified xsi:type="dcterms:W3CDTF">2014-02-06T20:05:00Z</dcterms:modified>
</cp:coreProperties>
</file>