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 xml:space="preserve">Board of </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2E1A17" w:rsidRDefault="002E1A17">
      <w:pPr>
        <w:ind w:left="5760"/>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r>
        <w:rPr>
          <w:rFonts w:ascii="Times New Roman" w:hAnsi="Times New Roman"/>
          <w:b/>
          <w:noProof/>
          <w:sz w:val="20"/>
          <w:u w:val="single"/>
        </w:rPr>
        <mc:AlternateContent>
          <mc:Choice Requires="wps">
            <w:drawing>
              <wp:anchor distT="0" distB="0" distL="114300" distR="114300" simplePos="0" relativeHeight="251659264" behindDoc="0" locked="0" layoutInCell="1" allowOverlap="1">
                <wp:simplePos x="0" y="0"/>
                <wp:positionH relativeFrom="column">
                  <wp:posOffset>4435337</wp:posOffset>
                </wp:positionH>
                <wp:positionV relativeFrom="paragraph">
                  <wp:posOffset>20872</wp:posOffset>
                </wp:positionV>
                <wp:extent cx="1836751" cy="61225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6751" cy="6122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A3C" w:rsidRDefault="00245C85" w:rsidP="00016A3C">
                            <w:pPr>
                              <w:tabs>
                                <w:tab w:val="center" w:pos="8460"/>
                              </w:tabs>
                              <w:jc w:val="center"/>
                              <w:rPr>
                                <w:rFonts w:ascii="Times New Roman" w:hAnsi="Times New Roman"/>
                                <w:b/>
                                <w:sz w:val="20"/>
                                <w:u w:val="single"/>
                              </w:rPr>
                            </w:pPr>
                            <w:r>
                              <w:rPr>
                                <w:rFonts w:ascii="Times New Roman" w:hAnsi="Times New Roman"/>
                                <w:b/>
                                <w:sz w:val="20"/>
                                <w:u w:val="single"/>
                              </w:rPr>
                              <w:t>Report No. 2014.10/4000.04</w:t>
                            </w:r>
                          </w:p>
                          <w:p w:rsidR="00016A3C" w:rsidRDefault="005F0F1B" w:rsidP="00016A3C">
                            <w:pPr>
                              <w:tabs>
                                <w:tab w:val="center" w:pos="8460"/>
                              </w:tabs>
                              <w:jc w:val="center"/>
                              <w:rPr>
                                <w:rFonts w:ascii="Times New Roman" w:hAnsi="Times New Roman"/>
                                <w:b/>
                                <w:sz w:val="20"/>
                                <w:u w:val="single"/>
                              </w:rPr>
                            </w:pPr>
                            <w:r>
                              <w:rPr>
                                <w:rFonts w:ascii="Times New Roman" w:hAnsi="Times New Roman"/>
                                <w:b/>
                                <w:sz w:val="20"/>
                                <w:u w:val="single"/>
                              </w:rPr>
                              <w:t>Higher Learning Commission Ass</w:t>
                            </w:r>
                            <w:r w:rsidR="00016A3C">
                              <w:rPr>
                                <w:rFonts w:ascii="Times New Roman" w:hAnsi="Times New Roman"/>
                                <w:b/>
                                <w:sz w:val="20"/>
                                <w:u w:val="single"/>
                              </w:rPr>
                              <w:t>urance Argument</w:t>
                            </w:r>
                          </w:p>
                          <w:p w:rsidR="00016A3C" w:rsidRDefault="00016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9.25pt;margin-top:1.65pt;width:144.65pt;height:4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" fillcolor="white [3201]" stroked="f" strokeweight=".5pt">
                <v:textbox>
                  <w:txbxContent>
                    <w:p w:rsidR="00016A3C" w:rsidRDefault="00245C85" w:rsidP="00016A3C">
                      <w:pPr>
                        <w:tabs>
                          <w:tab w:val="center" w:pos="8460"/>
                        </w:tabs>
                        <w:jc w:val="center"/>
                        <w:rPr>
                          <w:rFonts w:ascii="Times New Roman" w:hAnsi="Times New Roman"/>
                          <w:b/>
                          <w:sz w:val="20"/>
                          <w:u w:val="single"/>
                        </w:rPr>
                      </w:pPr>
                      <w:r>
                        <w:rPr>
                          <w:rFonts w:ascii="Times New Roman" w:hAnsi="Times New Roman"/>
                          <w:b/>
                          <w:sz w:val="20"/>
                          <w:u w:val="single"/>
                        </w:rPr>
                        <w:t>Report No. 2014.10/4000.04</w:t>
                      </w:r>
                    </w:p>
                    <w:p w:rsidR="00016A3C" w:rsidRDefault="005F0F1B" w:rsidP="00016A3C">
                      <w:pPr>
                        <w:tabs>
                          <w:tab w:val="center" w:pos="8460"/>
                        </w:tabs>
                        <w:jc w:val="center"/>
                        <w:rPr>
                          <w:rFonts w:ascii="Times New Roman" w:hAnsi="Times New Roman"/>
                          <w:b/>
                          <w:sz w:val="20"/>
                          <w:u w:val="single"/>
                        </w:rPr>
                      </w:pPr>
                      <w:r>
                        <w:rPr>
                          <w:rFonts w:ascii="Times New Roman" w:hAnsi="Times New Roman"/>
                          <w:b/>
                          <w:sz w:val="20"/>
                          <w:u w:val="single"/>
                        </w:rPr>
                        <w:t>Higher Learning Commission Ass</w:t>
                      </w:r>
                      <w:r w:rsidR="00016A3C">
                        <w:rPr>
                          <w:rFonts w:ascii="Times New Roman" w:hAnsi="Times New Roman"/>
                          <w:b/>
                          <w:sz w:val="20"/>
                          <w:u w:val="single"/>
                        </w:rPr>
                        <w:t>urance Argument</w:t>
                      </w:r>
                    </w:p>
                    <w:p w:rsidR="00016A3C" w:rsidRDefault="00016A3C"/>
                  </w:txbxContent>
                </v:textbox>
              </v:shape>
            </w:pict>
          </mc:Fallback>
        </mc:AlternateContent>
      </w:r>
    </w:p>
    <w:p w:rsidR="00016A3C" w:rsidRDefault="00016A3C" w:rsidP="00016A3C">
      <w:pPr>
        <w:tabs>
          <w:tab w:val="center" w:pos="8460"/>
        </w:tabs>
        <w:jc w:val="center"/>
        <w:rPr>
          <w:rFonts w:ascii="Times New Roman" w:hAnsi="Times New Roman"/>
          <w:b/>
          <w:sz w:val="20"/>
          <w:u w:val="single"/>
        </w:rPr>
      </w:pPr>
      <w:bookmarkStart w:id="0" w:name="_GoBack"/>
      <w:bookmarkEnd w:id="0"/>
    </w:p>
    <w:p w:rsidR="00016A3C" w:rsidRDefault="00016A3C" w:rsidP="00016A3C">
      <w:pPr>
        <w:tabs>
          <w:tab w:val="center" w:pos="8460"/>
        </w:tabs>
        <w:jc w:val="center"/>
        <w:rPr>
          <w:rFonts w:ascii="Times New Roman" w:hAnsi="Times New Roman"/>
          <w:b/>
          <w:sz w:val="20"/>
          <w:u w:val="single"/>
        </w:rPr>
      </w:pPr>
    </w:p>
    <w:p w:rsidR="00016A3C" w:rsidRDefault="00016A3C" w:rsidP="00016A3C">
      <w:pPr>
        <w:tabs>
          <w:tab w:val="center" w:pos="8460"/>
        </w:tabs>
        <w:jc w:val="center"/>
        <w:rPr>
          <w:rFonts w:ascii="Times New Roman" w:hAnsi="Times New Roman"/>
          <w:b/>
          <w:sz w:val="20"/>
          <w:u w:val="single"/>
        </w:rPr>
      </w:pPr>
    </w:p>
    <w:p w:rsidR="00016A3C" w:rsidRDefault="00016A3C" w:rsidP="009A6F0A">
      <w:pPr>
        <w:rPr>
          <w:rFonts w:ascii="Times New Roman" w:hAnsi="Times New Roman"/>
          <w:sz w:val="20"/>
        </w:rPr>
      </w:pPr>
    </w:p>
    <w:p w:rsidR="009A6F0A" w:rsidRPr="00B90BB0" w:rsidRDefault="009A6F0A" w:rsidP="009A6F0A">
      <w:pPr>
        <w:rPr>
          <w:b/>
          <w:sz w:val="20"/>
          <w:u w:val="single"/>
        </w:rPr>
      </w:pPr>
      <w:r w:rsidRPr="00B90BB0">
        <w:rPr>
          <w:b/>
          <w:sz w:val="20"/>
          <w:u w:val="single"/>
        </w:rPr>
        <w:t>Executive Summary</w:t>
      </w:r>
    </w:p>
    <w:p w:rsidR="009A6F0A" w:rsidRDefault="009A6F0A" w:rsidP="009A6F0A">
      <w:pPr>
        <w:rPr>
          <w:sz w:val="20"/>
        </w:rPr>
      </w:pPr>
    </w:p>
    <w:p w:rsidR="00C454A7" w:rsidRDefault="00E84AA4" w:rsidP="009A6F0A">
      <w:pPr>
        <w:rPr>
          <w:sz w:val="20"/>
        </w:rPr>
      </w:pPr>
      <w:r>
        <w:rPr>
          <w:sz w:val="20"/>
        </w:rPr>
        <w:t>On June 24, 2005,</w:t>
      </w:r>
      <w:r w:rsidR="003521D5">
        <w:rPr>
          <w:sz w:val="20"/>
        </w:rPr>
        <w:t xml:space="preserve"> the Higher Learning Commission (HLC) </w:t>
      </w:r>
      <w:r>
        <w:rPr>
          <w:sz w:val="20"/>
        </w:rPr>
        <w:t xml:space="preserve">accredited Illinois State University for a ten-year period. </w:t>
      </w:r>
      <w:r w:rsidR="00C454A7">
        <w:rPr>
          <w:sz w:val="20"/>
        </w:rPr>
        <w:t xml:space="preserve">The University is now preparing its request to </w:t>
      </w:r>
      <w:r w:rsidR="003521D5">
        <w:rPr>
          <w:sz w:val="20"/>
        </w:rPr>
        <w:t xml:space="preserve">HLC </w:t>
      </w:r>
      <w:r w:rsidR="00C454A7">
        <w:rPr>
          <w:sz w:val="20"/>
        </w:rPr>
        <w:t xml:space="preserve">for </w:t>
      </w:r>
      <w:proofErr w:type="spellStart"/>
      <w:r w:rsidR="00C454A7">
        <w:rPr>
          <w:sz w:val="20"/>
        </w:rPr>
        <w:t>reaccredition</w:t>
      </w:r>
      <w:proofErr w:type="spellEnd"/>
      <w:r w:rsidR="00C454A7">
        <w:rPr>
          <w:sz w:val="20"/>
        </w:rPr>
        <w:t xml:space="preserve"> to 2025. The re</w:t>
      </w:r>
      <w:r>
        <w:rPr>
          <w:sz w:val="20"/>
        </w:rPr>
        <w:t xml:space="preserve">accreditation site visit is scheduled for April 20-21, 2015. </w:t>
      </w:r>
    </w:p>
    <w:p w:rsidR="0014347B" w:rsidRDefault="0014347B" w:rsidP="009A6F0A">
      <w:pPr>
        <w:rPr>
          <w:sz w:val="20"/>
        </w:rPr>
      </w:pPr>
    </w:p>
    <w:p w:rsidR="004F1A79" w:rsidRPr="004F1A79" w:rsidRDefault="005F0F1B" w:rsidP="004F1A79">
      <w:pPr>
        <w:rPr>
          <w:sz w:val="20"/>
        </w:rPr>
      </w:pPr>
      <w:r>
        <w:rPr>
          <w:sz w:val="20"/>
        </w:rPr>
        <w:t xml:space="preserve">Illinois State is one of </w:t>
      </w:r>
      <w:r w:rsidR="003521D5">
        <w:rPr>
          <w:sz w:val="20"/>
        </w:rPr>
        <w:t xml:space="preserve">54 </w:t>
      </w:r>
      <w:r w:rsidR="004F1A79" w:rsidRPr="004F1A79">
        <w:rPr>
          <w:sz w:val="20"/>
        </w:rPr>
        <w:t>institutions within</w:t>
      </w:r>
      <w:r w:rsidR="00B87BED">
        <w:rPr>
          <w:sz w:val="20"/>
        </w:rPr>
        <w:t xml:space="preserve"> the 19</w:t>
      </w:r>
      <w:r w:rsidR="004F1A79" w:rsidRPr="004F1A79">
        <w:rPr>
          <w:sz w:val="20"/>
        </w:rPr>
        <w:t>-state HLC region selected to test a new accreditatio</w:t>
      </w:r>
      <w:r w:rsidR="00301AA8">
        <w:rPr>
          <w:sz w:val="20"/>
        </w:rPr>
        <w:t xml:space="preserve">n process called Open Pathways. </w:t>
      </w:r>
      <w:r w:rsidR="004F1A79" w:rsidRPr="004F1A79">
        <w:rPr>
          <w:sz w:val="20"/>
        </w:rPr>
        <w:t>Illinois State completed two quality initiatives between 2011 and 2014, both involving assessment of student learning outcomes. As an Open Pathways pioneer, Illinois State has provided feedback to HLC regarding the</w:t>
      </w:r>
      <w:r w:rsidR="003521D5">
        <w:rPr>
          <w:sz w:val="20"/>
        </w:rPr>
        <w:t xml:space="preserve"> quality initiative requirement and other aspects of the new </w:t>
      </w:r>
      <w:r>
        <w:rPr>
          <w:sz w:val="20"/>
        </w:rPr>
        <w:t xml:space="preserve">accreditation </w:t>
      </w:r>
      <w:r w:rsidR="003521D5">
        <w:rPr>
          <w:sz w:val="20"/>
        </w:rPr>
        <w:t>process.</w:t>
      </w:r>
    </w:p>
    <w:p w:rsidR="004F1A79" w:rsidRDefault="004F1A79" w:rsidP="009A6F0A">
      <w:pPr>
        <w:rPr>
          <w:sz w:val="20"/>
        </w:rPr>
      </w:pPr>
    </w:p>
    <w:p w:rsidR="005A0966" w:rsidRDefault="00E84AA4" w:rsidP="009A6F0A">
      <w:pPr>
        <w:rPr>
          <w:sz w:val="20"/>
        </w:rPr>
      </w:pPr>
      <w:r>
        <w:rPr>
          <w:sz w:val="20"/>
        </w:rPr>
        <w:t>In advance of the</w:t>
      </w:r>
      <w:r w:rsidR="0014347B">
        <w:rPr>
          <w:sz w:val="20"/>
        </w:rPr>
        <w:t xml:space="preserve"> April 2015</w:t>
      </w:r>
      <w:r>
        <w:rPr>
          <w:sz w:val="20"/>
        </w:rPr>
        <w:t xml:space="preserve"> </w:t>
      </w:r>
      <w:r w:rsidR="00301AA8">
        <w:rPr>
          <w:sz w:val="20"/>
        </w:rPr>
        <w:t>eva</w:t>
      </w:r>
      <w:r w:rsidR="00C454A7">
        <w:rPr>
          <w:sz w:val="20"/>
        </w:rPr>
        <w:t>l</w:t>
      </w:r>
      <w:r w:rsidR="00301AA8">
        <w:rPr>
          <w:sz w:val="20"/>
        </w:rPr>
        <w:t>u</w:t>
      </w:r>
      <w:r w:rsidR="00C454A7">
        <w:rPr>
          <w:sz w:val="20"/>
        </w:rPr>
        <w:t xml:space="preserve">ation team visit, </w:t>
      </w:r>
      <w:r>
        <w:rPr>
          <w:sz w:val="20"/>
        </w:rPr>
        <w:t>the Uni</w:t>
      </w:r>
      <w:r w:rsidR="00C454A7">
        <w:rPr>
          <w:sz w:val="20"/>
        </w:rPr>
        <w:t xml:space="preserve">versity is </w:t>
      </w:r>
      <w:r w:rsidR="004F1A79">
        <w:rPr>
          <w:sz w:val="20"/>
        </w:rPr>
        <w:t xml:space="preserve">also </w:t>
      </w:r>
      <w:r w:rsidR="00C454A7">
        <w:rPr>
          <w:sz w:val="20"/>
        </w:rPr>
        <w:t xml:space="preserve">required to </w:t>
      </w:r>
      <w:r>
        <w:rPr>
          <w:sz w:val="20"/>
        </w:rPr>
        <w:t xml:space="preserve">submit </w:t>
      </w:r>
      <w:r w:rsidR="0014347B">
        <w:rPr>
          <w:sz w:val="20"/>
        </w:rPr>
        <w:t xml:space="preserve">a document called an </w:t>
      </w:r>
      <w:r w:rsidR="005A0966">
        <w:rPr>
          <w:sz w:val="20"/>
        </w:rPr>
        <w:t>assu</w:t>
      </w:r>
      <w:r w:rsidR="00C454A7">
        <w:rPr>
          <w:sz w:val="20"/>
        </w:rPr>
        <w:t xml:space="preserve">rance argument. In it </w:t>
      </w:r>
      <w:r w:rsidR="005A0966">
        <w:rPr>
          <w:sz w:val="20"/>
        </w:rPr>
        <w:t xml:space="preserve">the </w:t>
      </w:r>
      <w:r>
        <w:rPr>
          <w:sz w:val="20"/>
        </w:rPr>
        <w:t xml:space="preserve">University presents </w:t>
      </w:r>
      <w:r w:rsidR="003521D5">
        <w:rPr>
          <w:sz w:val="20"/>
        </w:rPr>
        <w:t xml:space="preserve">evidence that it fully meets HLC </w:t>
      </w:r>
      <w:r>
        <w:rPr>
          <w:sz w:val="20"/>
        </w:rPr>
        <w:t xml:space="preserve">accreditation standards. </w:t>
      </w:r>
      <w:r w:rsidR="00A75FDD">
        <w:rPr>
          <w:sz w:val="20"/>
        </w:rPr>
        <w:t>The University</w:t>
      </w:r>
      <w:r w:rsidR="00D64587">
        <w:rPr>
          <w:sz w:val="20"/>
        </w:rPr>
        <w:t xml:space="preserve"> effort to compile th</w:t>
      </w:r>
      <w:r w:rsidR="005A0966">
        <w:rPr>
          <w:sz w:val="20"/>
        </w:rPr>
        <w:t>is do</w:t>
      </w:r>
      <w:r w:rsidR="00C454A7">
        <w:rPr>
          <w:sz w:val="20"/>
        </w:rPr>
        <w:t>cument</w:t>
      </w:r>
      <w:r w:rsidR="005A0966">
        <w:rPr>
          <w:sz w:val="20"/>
        </w:rPr>
        <w:t xml:space="preserve"> </w:t>
      </w:r>
      <w:r w:rsidR="00D64587">
        <w:rPr>
          <w:sz w:val="20"/>
        </w:rPr>
        <w:t xml:space="preserve">began in January 2013 </w:t>
      </w:r>
      <w:proofErr w:type="gramStart"/>
      <w:r w:rsidR="00D64587">
        <w:rPr>
          <w:sz w:val="20"/>
        </w:rPr>
        <w:t>with  appointment</w:t>
      </w:r>
      <w:proofErr w:type="gramEnd"/>
      <w:r w:rsidR="00D64587">
        <w:rPr>
          <w:sz w:val="20"/>
        </w:rPr>
        <w:t xml:space="preserve"> by </w:t>
      </w:r>
      <w:r w:rsidR="00A75FDD">
        <w:rPr>
          <w:sz w:val="20"/>
        </w:rPr>
        <w:t>President Al Bowman of an accreditation steering committee and seven affiliated work teams</w:t>
      </w:r>
      <w:r w:rsidR="00D64587">
        <w:rPr>
          <w:sz w:val="20"/>
        </w:rPr>
        <w:t xml:space="preserve">. </w:t>
      </w:r>
      <w:r w:rsidR="00C454A7">
        <w:rPr>
          <w:sz w:val="20"/>
        </w:rPr>
        <w:t xml:space="preserve">More than 50 members of the university community representing all four divisions and the student body have served on the teams. </w:t>
      </w:r>
      <w:r w:rsidR="005A0966">
        <w:rPr>
          <w:sz w:val="20"/>
        </w:rPr>
        <w:t xml:space="preserve">The effort has </w:t>
      </w:r>
      <w:r w:rsidR="00D64587">
        <w:rPr>
          <w:sz w:val="20"/>
        </w:rPr>
        <w:t xml:space="preserve">resulted in </w:t>
      </w:r>
      <w:r w:rsidR="005A0966">
        <w:rPr>
          <w:sz w:val="20"/>
        </w:rPr>
        <w:t xml:space="preserve">multiple </w:t>
      </w:r>
      <w:r w:rsidR="00A75FDD">
        <w:rPr>
          <w:sz w:val="20"/>
        </w:rPr>
        <w:t>drafts of the assurance argument</w:t>
      </w:r>
      <w:r w:rsidR="005F0F1B">
        <w:rPr>
          <w:sz w:val="20"/>
        </w:rPr>
        <w:t>, each incor</w:t>
      </w:r>
      <w:r w:rsidR="00C454A7">
        <w:rPr>
          <w:sz w:val="20"/>
        </w:rPr>
        <w:t>porating feedback from a university constituency</w:t>
      </w:r>
      <w:r w:rsidR="005A0966">
        <w:rPr>
          <w:sz w:val="20"/>
        </w:rPr>
        <w:t xml:space="preserve">. </w:t>
      </w:r>
      <w:r w:rsidR="00A75FDD">
        <w:rPr>
          <w:sz w:val="20"/>
        </w:rPr>
        <w:t xml:space="preserve">Every faculty </w:t>
      </w:r>
      <w:r w:rsidR="00016A3C">
        <w:rPr>
          <w:sz w:val="20"/>
        </w:rPr>
        <w:t xml:space="preserve">and staff member </w:t>
      </w:r>
      <w:r w:rsidR="00A75FDD">
        <w:rPr>
          <w:sz w:val="20"/>
        </w:rPr>
        <w:t xml:space="preserve">and </w:t>
      </w:r>
      <w:r w:rsidR="004F1A79">
        <w:rPr>
          <w:sz w:val="20"/>
        </w:rPr>
        <w:t xml:space="preserve">every </w:t>
      </w:r>
      <w:r w:rsidR="00A75FDD">
        <w:rPr>
          <w:sz w:val="20"/>
        </w:rPr>
        <w:t>administrator has been asked to provide input a</w:t>
      </w:r>
      <w:r w:rsidR="00D64587">
        <w:rPr>
          <w:sz w:val="20"/>
        </w:rPr>
        <w:t xml:space="preserve">nd feedback regarding </w:t>
      </w:r>
      <w:r w:rsidR="005A0966">
        <w:rPr>
          <w:sz w:val="20"/>
        </w:rPr>
        <w:t>at least one draft</w:t>
      </w:r>
      <w:r w:rsidR="00D64587">
        <w:rPr>
          <w:sz w:val="20"/>
        </w:rPr>
        <w:t xml:space="preserve">. </w:t>
      </w:r>
    </w:p>
    <w:p w:rsidR="00D64587" w:rsidRDefault="00D64587" w:rsidP="009A6F0A">
      <w:pPr>
        <w:rPr>
          <w:sz w:val="20"/>
        </w:rPr>
      </w:pPr>
    </w:p>
    <w:p w:rsidR="00C454A7" w:rsidRDefault="00016A3C" w:rsidP="009A6F0A">
      <w:pPr>
        <w:rPr>
          <w:sz w:val="20"/>
        </w:rPr>
      </w:pPr>
      <w:r>
        <w:rPr>
          <w:sz w:val="20"/>
        </w:rPr>
        <w:t xml:space="preserve">The latest draft </w:t>
      </w:r>
      <w:r w:rsidR="005A0966">
        <w:rPr>
          <w:sz w:val="20"/>
        </w:rPr>
        <w:t xml:space="preserve">of the assurance argument </w:t>
      </w:r>
      <w:r w:rsidR="004F1A79">
        <w:rPr>
          <w:sz w:val="20"/>
        </w:rPr>
        <w:t>(Draft 6</w:t>
      </w:r>
      <w:r>
        <w:rPr>
          <w:sz w:val="20"/>
        </w:rPr>
        <w:t xml:space="preserve">) </w:t>
      </w:r>
      <w:r w:rsidR="005A0966">
        <w:rPr>
          <w:sz w:val="20"/>
        </w:rPr>
        <w:t xml:space="preserve">is included with this report for review and discussion by the Board of Trustees. </w:t>
      </w:r>
      <w:r w:rsidR="0014347B">
        <w:rPr>
          <w:sz w:val="20"/>
        </w:rPr>
        <w:t xml:space="preserve">This draft will be revised </w:t>
      </w:r>
      <w:r w:rsidR="005A0966">
        <w:rPr>
          <w:sz w:val="20"/>
        </w:rPr>
        <w:t xml:space="preserve">to incorporate </w:t>
      </w:r>
      <w:r w:rsidR="0014347B">
        <w:rPr>
          <w:sz w:val="20"/>
        </w:rPr>
        <w:t xml:space="preserve">feedback received </w:t>
      </w:r>
      <w:r w:rsidR="00D64587">
        <w:rPr>
          <w:sz w:val="20"/>
        </w:rPr>
        <w:t xml:space="preserve">from </w:t>
      </w:r>
      <w:r w:rsidR="00C454A7">
        <w:rPr>
          <w:sz w:val="20"/>
        </w:rPr>
        <w:t xml:space="preserve">the Board and other </w:t>
      </w:r>
      <w:r>
        <w:rPr>
          <w:sz w:val="20"/>
        </w:rPr>
        <w:t xml:space="preserve">campus </w:t>
      </w:r>
      <w:r w:rsidR="00D64587">
        <w:rPr>
          <w:sz w:val="20"/>
        </w:rPr>
        <w:t>c</w:t>
      </w:r>
      <w:r w:rsidR="005A0966">
        <w:rPr>
          <w:sz w:val="20"/>
        </w:rPr>
        <w:t>onstituents</w:t>
      </w:r>
      <w:r w:rsidR="00C454A7">
        <w:rPr>
          <w:sz w:val="20"/>
        </w:rPr>
        <w:t xml:space="preserve"> and to incorporate the most recently available information regarding the University</w:t>
      </w:r>
      <w:r w:rsidR="005A0966">
        <w:rPr>
          <w:sz w:val="20"/>
        </w:rPr>
        <w:t xml:space="preserve">. In February 2015, the Board of Trustees will </w:t>
      </w:r>
      <w:r w:rsidR="00C454A7">
        <w:rPr>
          <w:sz w:val="20"/>
        </w:rPr>
        <w:t>be asked to review and endorse the final draft of the assurance argument prior to its submission to</w:t>
      </w:r>
      <w:r w:rsidR="003521D5">
        <w:rPr>
          <w:sz w:val="20"/>
        </w:rPr>
        <w:t xml:space="preserve"> HLC. </w:t>
      </w:r>
    </w:p>
    <w:p w:rsidR="005F0F1B" w:rsidRDefault="005F0F1B" w:rsidP="009A6F0A">
      <w:pPr>
        <w:rPr>
          <w:sz w:val="20"/>
        </w:rPr>
      </w:pPr>
    </w:p>
    <w:p w:rsidR="005F0F1B" w:rsidRDefault="005F0F1B" w:rsidP="009A6F0A">
      <w:pPr>
        <w:rPr>
          <w:sz w:val="20"/>
        </w:rPr>
      </w:pPr>
      <w:r>
        <w:rPr>
          <w:sz w:val="20"/>
        </w:rPr>
        <w:t xml:space="preserve">More information about the reaccreditation effort, including accreditation standards, a timeline, and a roster of steering committee and work team members, is available at </w:t>
      </w:r>
      <w:r w:rsidRPr="005F0F1B">
        <w:rPr>
          <w:sz w:val="20"/>
        </w:rPr>
        <w:t>http://accreditation.illinoisstate.edu/</w:t>
      </w:r>
      <w:r>
        <w:rPr>
          <w:sz w:val="20"/>
        </w:rPr>
        <w:t>.</w:t>
      </w:r>
    </w:p>
    <w:p w:rsidR="002E1A17" w:rsidRDefault="002E1A17">
      <w:pPr>
        <w:ind w:right="-540"/>
        <w:jc w:val="both"/>
        <w:rPr>
          <w:sz w:val="20"/>
        </w:rPr>
      </w:pPr>
    </w:p>
    <w:p w:rsidR="002E1A17" w:rsidRDefault="002E1A17">
      <w:pPr>
        <w:ind w:right="-540"/>
        <w:jc w:val="both"/>
        <w:rPr>
          <w:sz w:val="20"/>
        </w:rPr>
      </w:pPr>
    </w:p>
    <w:p w:rsidR="002E1A17" w:rsidRDefault="002E1A17">
      <w:pPr>
        <w:ind w:right="-540"/>
        <w:jc w:val="both"/>
        <w:rPr>
          <w:sz w:val="20"/>
        </w:rPr>
      </w:pPr>
    </w:p>
    <w:p w:rsidR="002E1A17" w:rsidRDefault="002E1A17">
      <w:pPr>
        <w:ind w:right="-540"/>
        <w:jc w:val="both"/>
        <w:rPr>
          <w:sz w:val="20"/>
        </w:rPr>
      </w:pPr>
    </w:p>
    <w:p w:rsidR="002E1A17" w:rsidRDefault="002E1A17">
      <w:pPr>
        <w:ind w:right="-540"/>
        <w:jc w:val="both"/>
        <w:rPr>
          <w:sz w:val="16"/>
        </w:rPr>
      </w:pPr>
    </w:p>
    <w:sectPr w:rsidR="002E1A17" w:rsidSect="005F0F1B">
      <w:type w:val="continuous"/>
      <w:pgSz w:w="12240" w:h="15840" w:code="1"/>
      <w:pgMar w:top="720" w:right="108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67"/>
    <w:rsid w:val="00016A3C"/>
    <w:rsid w:val="000E175B"/>
    <w:rsid w:val="001072C0"/>
    <w:rsid w:val="0014347B"/>
    <w:rsid w:val="00156ECC"/>
    <w:rsid w:val="00245C85"/>
    <w:rsid w:val="002E1A17"/>
    <w:rsid w:val="00301AA8"/>
    <w:rsid w:val="003521D5"/>
    <w:rsid w:val="00360867"/>
    <w:rsid w:val="00385547"/>
    <w:rsid w:val="003E0971"/>
    <w:rsid w:val="00483AE4"/>
    <w:rsid w:val="004B63A5"/>
    <w:rsid w:val="004F1A79"/>
    <w:rsid w:val="00507639"/>
    <w:rsid w:val="005559A5"/>
    <w:rsid w:val="005A0966"/>
    <w:rsid w:val="005F0F1B"/>
    <w:rsid w:val="005F4509"/>
    <w:rsid w:val="00832270"/>
    <w:rsid w:val="00904E3C"/>
    <w:rsid w:val="0098263A"/>
    <w:rsid w:val="009A6F0A"/>
    <w:rsid w:val="009D7538"/>
    <w:rsid w:val="00A75FDD"/>
    <w:rsid w:val="00B4400D"/>
    <w:rsid w:val="00B87BED"/>
    <w:rsid w:val="00B90BB0"/>
    <w:rsid w:val="00C454A7"/>
    <w:rsid w:val="00C4578C"/>
    <w:rsid w:val="00CC3532"/>
    <w:rsid w:val="00D64587"/>
    <w:rsid w:val="00DC7E04"/>
    <w:rsid w:val="00E57C72"/>
    <w:rsid w:val="00E82B7C"/>
    <w:rsid w:val="00E84AA4"/>
    <w:rsid w:val="00F91448"/>
    <w:rsid w:val="00FC1432"/>
    <w:rsid w:val="00FD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448"/>
  </w:style>
  <w:style w:type="paragraph" w:styleId="BodyText">
    <w:name w:val="Body Text"/>
    <w:basedOn w:val="Normal"/>
    <w:rsid w:val="00F91448"/>
    <w:pPr>
      <w:tabs>
        <w:tab w:val="center" w:pos="8640"/>
      </w:tabs>
      <w:ind w:right="-540"/>
    </w:pPr>
    <w:rPr>
      <w:rFonts w:ascii="Times New Roman" w:hAnsi="Times New Roman"/>
      <w:sz w:val="20"/>
    </w:rPr>
  </w:style>
  <w:style w:type="character" w:styleId="Hyperlink">
    <w:name w:val="Hyperlink"/>
    <w:basedOn w:val="DefaultParagraphFont"/>
    <w:uiPriority w:val="99"/>
    <w:unhideWhenUsed/>
    <w:rsid w:val="009A6F0A"/>
    <w:rPr>
      <w:color w:val="0000FF" w:themeColor="hyperlink"/>
      <w:u w:val="single"/>
    </w:rPr>
  </w:style>
  <w:style w:type="character" w:styleId="FollowedHyperlink">
    <w:name w:val="FollowedHyperlink"/>
    <w:basedOn w:val="DefaultParagraphFont"/>
    <w:rsid w:val="009A6F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448"/>
  </w:style>
  <w:style w:type="paragraph" w:styleId="BodyText">
    <w:name w:val="Body Text"/>
    <w:basedOn w:val="Normal"/>
    <w:rsid w:val="00F91448"/>
    <w:pPr>
      <w:tabs>
        <w:tab w:val="center" w:pos="8640"/>
      </w:tabs>
      <w:ind w:right="-540"/>
    </w:pPr>
    <w:rPr>
      <w:rFonts w:ascii="Times New Roman" w:hAnsi="Times New Roman"/>
      <w:sz w:val="20"/>
    </w:rPr>
  </w:style>
  <w:style w:type="character" w:styleId="Hyperlink">
    <w:name w:val="Hyperlink"/>
    <w:basedOn w:val="DefaultParagraphFont"/>
    <w:uiPriority w:val="99"/>
    <w:unhideWhenUsed/>
    <w:rsid w:val="009A6F0A"/>
    <w:rPr>
      <w:color w:val="0000FF" w:themeColor="hyperlink"/>
      <w:u w:val="single"/>
    </w:rPr>
  </w:style>
  <w:style w:type="character" w:styleId="FollowedHyperlink">
    <w:name w:val="FollowedHyperlink"/>
    <w:basedOn w:val="DefaultParagraphFont"/>
    <w:rsid w:val="009A6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Nancy Hiltibidal</dc:creator>
  <cp:lastModifiedBy>cissadmin</cp:lastModifiedBy>
  <cp:revision>2</cp:revision>
  <cp:lastPrinted>2014-09-12T19:26:00Z</cp:lastPrinted>
  <dcterms:created xsi:type="dcterms:W3CDTF">2014-09-12T19:27:00Z</dcterms:created>
  <dcterms:modified xsi:type="dcterms:W3CDTF">2014-09-12T19:27:00Z</dcterms:modified>
</cp:coreProperties>
</file>