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b/>
          <w:smallCaps/>
          <w:sz w:val="40"/>
        </w:rPr>
      </w:pPr>
      <w:smartTag w:uri="urn:schemas-microsoft-com:office:smarttags" w:element="place">
        <w:smartTag w:uri="urn:schemas-microsoft-com:office:smarttags" w:element="PlaceName">
          <w:r>
            <w:rPr>
              <w:b/>
              <w:smallCaps/>
              <w:sz w:val="40"/>
            </w:rPr>
            <w:t>Illinois</w:t>
          </w:r>
        </w:smartTag>
        <w:r>
          <w:rPr>
            <w:b/>
            <w:smallCaps/>
            <w:sz w:val="40"/>
          </w:rPr>
          <w:t xml:space="preserve"> </w:t>
        </w:r>
        <w:smartTag w:uri="urn:schemas-microsoft-com:office:smarttags" w:element="PlaceType">
          <w:r>
            <w:rPr>
              <w:b/>
              <w:smallCaps/>
              <w:sz w:val="40"/>
            </w:rPr>
            <w:t>State</w:t>
          </w:r>
        </w:smartTag>
      </w:smartTag>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b/>
          <w:smallCaps/>
          <w:sz w:val="32"/>
        </w:rPr>
      </w:pPr>
      <w:r>
        <w:rPr>
          <w:b/>
          <w:smallCaps/>
          <w:sz w:val="32"/>
        </w:rPr>
        <w:t>University</w:t>
      </w: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rPr>
          <w:smallCaps/>
        </w:rPr>
      </w:pPr>
    </w:p>
    <w:p w:rsidR="00657D34" w:rsidRDefault="00657D34" w:rsidP="00506FBD">
      <w:pPr>
        <w:pStyle w:val="Caption"/>
        <w:framePr w:h="4790" w:wrap="auto" w:x="8560" w:y="-738"/>
      </w:pPr>
      <w:r>
        <w:t>Board of</w:t>
      </w: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b/>
          <w:smallCaps/>
          <w:sz w:val="56"/>
        </w:rPr>
      </w:pPr>
      <w:r>
        <w:rPr>
          <w:b/>
          <w:smallCaps/>
          <w:sz w:val="56"/>
        </w:rPr>
        <w:t>Trustees</w:t>
      </w: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pPr>
    </w:p>
    <w:p w:rsidR="00657D34" w:rsidRDefault="00657D34" w:rsidP="00657D34">
      <w:pPr>
        <w:ind w:left="5760"/>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tabs>
          <w:tab w:val="center" w:pos="8640"/>
        </w:tabs>
        <w:ind w:right="450"/>
        <w:jc w:val="both"/>
        <w:rPr>
          <w:sz w:val="20"/>
          <w:u w:val="single"/>
        </w:rPr>
      </w:pPr>
    </w:p>
    <w:p w:rsidR="00F10984" w:rsidRPr="00F10984" w:rsidRDefault="00EC6ED5" w:rsidP="00F10984">
      <w:pPr>
        <w:tabs>
          <w:tab w:val="center" w:pos="8190"/>
        </w:tabs>
        <w:ind w:right="-630"/>
        <w:jc w:val="both"/>
        <w:rPr>
          <w:rFonts w:ascii="Times New Roman" w:hAnsi="Times New Roman"/>
          <w:b/>
          <w:sz w:val="20"/>
        </w:rPr>
      </w:pPr>
      <w:r>
        <w:rPr>
          <w:rFonts w:ascii="Times New Roman" w:hAnsi="Times New Roman"/>
          <w:sz w:val="20"/>
        </w:rPr>
        <w:t xml:space="preserve">    </w:t>
      </w:r>
      <w:r w:rsidR="00F10984">
        <w:rPr>
          <w:rFonts w:ascii="Times New Roman" w:hAnsi="Times New Roman"/>
          <w:sz w:val="20"/>
        </w:rPr>
        <w:t xml:space="preserve">                                                                                                                                              </w:t>
      </w:r>
      <w:r w:rsidR="00F10984" w:rsidRPr="00F10984">
        <w:rPr>
          <w:rFonts w:ascii="Times New Roman" w:hAnsi="Times New Roman"/>
          <w:b/>
          <w:sz w:val="20"/>
          <w:u w:val="single"/>
        </w:rPr>
        <w:t>Resolution No. 2014.10/26</w:t>
      </w:r>
    </w:p>
    <w:p w:rsidR="00F10984" w:rsidRPr="00F10984" w:rsidRDefault="00F10984" w:rsidP="00F10984">
      <w:pPr>
        <w:tabs>
          <w:tab w:val="center" w:pos="8280"/>
        </w:tabs>
        <w:ind w:right="-630"/>
        <w:rPr>
          <w:rFonts w:ascii="Times New Roman" w:hAnsi="Times New Roman"/>
          <w:b/>
          <w:sz w:val="20"/>
          <w:u w:val="single"/>
        </w:rPr>
      </w:pPr>
      <w:r w:rsidRPr="00F10984">
        <w:rPr>
          <w:rFonts w:ascii="Times New Roman" w:hAnsi="Times New Roman"/>
          <w:b/>
          <w:sz w:val="20"/>
        </w:rPr>
        <w:tab/>
        <w:t xml:space="preserve">  </w:t>
      </w:r>
      <w:r>
        <w:rPr>
          <w:rFonts w:ascii="Times New Roman" w:hAnsi="Times New Roman"/>
          <w:b/>
          <w:sz w:val="20"/>
        </w:rPr>
        <w:t xml:space="preserve">   </w:t>
      </w:r>
      <w:r w:rsidRPr="00F10984">
        <w:rPr>
          <w:rFonts w:ascii="Times New Roman" w:hAnsi="Times New Roman"/>
          <w:b/>
          <w:sz w:val="20"/>
        </w:rPr>
        <w:t xml:space="preserve"> </w:t>
      </w:r>
      <w:r w:rsidRPr="00F10984">
        <w:rPr>
          <w:rFonts w:ascii="Times New Roman" w:hAnsi="Times New Roman"/>
          <w:b/>
          <w:sz w:val="20"/>
          <w:u w:val="single"/>
        </w:rPr>
        <w:t xml:space="preserve">FY2015 Operating Budget </w:t>
      </w:r>
    </w:p>
    <w:p w:rsidR="00F10984" w:rsidRPr="00F10984" w:rsidRDefault="00F10984" w:rsidP="00F10984">
      <w:pPr>
        <w:tabs>
          <w:tab w:val="center" w:pos="8100"/>
        </w:tabs>
        <w:ind w:right="-630"/>
        <w:rPr>
          <w:rFonts w:ascii="Times New Roman" w:hAnsi="Times New Roman"/>
          <w:b/>
          <w:sz w:val="20"/>
          <w:u w:val="single"/>
        </w:rPr>
      </w:pPr>
      <w:r w:rsidRPr="00F10984">
        <w:rPr>
          <w:rFonts w:ascii="Times New Roman" w:hAnsi="Times New Roman"/>
          <w:b/>
          <w:sz w:val="20"/>
        </w:rPr>
        <w:tab/>
      </w:r>
    </w:p>
    <w:p w:rsidR="00F10984" w:rsidRPr="00F10984" w:rsidRDefault="00F10984" w:rsidP="00F10984">
      <w:pPr>
        <w:tabs>
          <w:tab w:val="center" w:pos="8550"/>
        </w:tabs>
        <w:ind w:right="-630"/>
        <w:rPr>
          <w:rFonts w:ascii="Times New Roman" w:hAnsi="Times New Roman"/>
          <w:b/>
          <w:sz w:val="20"/>
          <w:u w:val="single"/>
        </w:rPr>
      </w:pPr>
      <w:r w:rsidRPr="00F10984">
        <w:rPr>
          <w:rFonts w:ascii="Times New Roman" w:hAnsi="Times New Roman"/>
          <w:b/>
          <w:sz w:val="20"/>
        </w:rPr>
        <w:tab/>
      </w:r>
    </w:p>
    <w:p w:rsidR="00F10984" w:rsidRPr="00F10984" w:rsidRDefault="00F10984" w:rsidP="00F10984">
      <w:pPr>
        <w:tabs>
          <w:tab w:val="center" w:pos="8550"/>
        </w:tabs>
        <w:ind w:right="450"/>
        <w:jc w:val="both"/>
        <w:rPr>
          <w:rFonts w:ascii="Times New Roman" w:hAnsi="Times New Roman"/>
          <w:b/>
          <w:sz w:val="20"/>
          <w:u w:val="single"/>
        </w:rPr>
      </w:pPr>
    </w:p>
    <w:p w:rsidR="00F10984" w:rsidRPr="00F10984" w:rsidRDefault="00F10984" w:rsidP="00F10984">
      <w:pPr>
        <w:tabs>
          <w:tab w:val="center" w:pos="8550"/>
        </w:tabs>
        <w:ind w:right="450"/>
        <w:jc w:val="both"/>
        <w:rPr>
          <w:rFonts w:ascii="Times New Roman" w:hAnsi="Times New Roman"/>
          <w:b/>
          <w:sz w:val="20"/>
          <w:u w:val="single"/>
        </w:rPr>
      </w:pPr>
      <w:r w:rsidRPr="00F10984">
        <w:rPr>
          <w:rFonts w:ascii="Times New Roman" w:hAnsi="Times New Roman"/>
          <w:b/>
          <w:sz w:val="20"/>
          <w:u w:val="single"/>
        </w:rPr>
        <w:t>Resolution</w:t>
      </w:r>
    </w:p>
    <w:p w:rsidR="00F10984" w:rsidRPr="00F10984" w:rsidRDefault="00F10984" w:rsidP="00F10984">
      <w:pPr>
        <w:tabs>
          <w:tab w:val="center" w:pos="8550"/>
        </w:tabs>
        <w:ind w:right="450"/>
        <w:jc w:val="both"/>
        <w:rPr>
          <w:rFonts w:ascii="Times New Roman" w:hAnsi="Times New Roman"/>
          <w:sz w:val="20"/>
        </w:rPr>
      </w:pPr>
    </w:p>
    <w:p w:rsidR="00F10984" w:rsidRPr="00F10984" w:rsidRDefault="00F10984" w:rsidP="00F10984">
      <w:pPr>
        <w:rPr>
          <w:rFonts w:ascii="Times New Roman" w:hAnsi="Times New Roman"/>
          <w:sz w:val="20"/>
        </w:rPr>
      </w:pPr>
      <w:r w:rsidRPr="00F10984">
        <w:rPr>
          <w:rFonts w:ascii="Times New Roman" w:hAnsi="Times New Roman"/>
          <w:sz w:val="20"/>
        </w:rPr>
        <w:t>Whereas, the Board of Trustees of Illinois State University has the authority to approve the University’s annual operations and grants budget, and</w:t>
      </w:r>
    </w:p>
    <w:p w:rsidR="00F10984" w:rsidRPr="00F10984" w:rsidRDefault="00F10984" w:rsidP="00F10984">
      <w:pPr>
        <w:spacing w:before="240"/>
        <w:rPr>
          <w:rFonts w:ascii="Times New Roman" w:hAnsi="Times New Roman"/>
          <w:sz w:val="20"/>
        </w:rPr>
      </w:pPr>
      <w:r w:rsidRPr="00F10984">
        <w:rPr>
          <w:rFonts w:ascii="Times New Roman" w:hAnsi="Times New Roman"/>
          <w:sz w:val="20"/>
        </w:rPr>
        <w:t>Whereas, the Illinois Board of Higher Education policies stipulate that the Board of Trustees shall approve an official budget for FY2015 by source of funds, object and function;</w:t>
      </w:r>
    </w:p>
    <w:p w:rsidR="00F10984" w:rsidRPr="00F10984" w:rsidRDefault="00F10984" w:rsidP="00F10984">
      <w:pPr>
        <w:spacing w:before="240"/>
        <w:rPr>
          <w:rFonts w:ascii="Times New Roman" w:hAnsi="Times New Roman"/>
          <w:sz w:val="20"/>
        </w:rPr>
      </w:pPr>
      <w:r w:rsidRPr="00F10984">
        <w:rPr>
          <w:rFonts w:ascii="Times New Roman" w:hAnsi="Times New Roman"/>
          <w:sz w:val="20"/>
        </w:rPr>
        <w:t>Therefore, be it resolved that the Board of Trustees approves the FY2015 Budget for Operations and Grants totaling $425.6 million that is outlined herein.</w:t>
      </w:r>
    </w:p>
    <w:p w:rsidR="00F10984" w:rsidRPr="00F10984" w:rsidRDefault="00F10984" w:rsidP="00F10984">
      <w:pPr>
        <w:spacing w:before="120"/>
        <w:ind w:right="-720"/>
        <w:rPr>
          <w:rFonts w:ascii="Times New Roman" w:hAnsi="Times New Roman"/>
          <w:sz w:val="20"/>
          <w:u w:val="single"/>
        </w:rPr>
      </w:pPr>
    </w:p>
    <w:p w:rsidR="00F10984" w:rsidRPr="00F10984" w:rsidRDefault="00F10984" w:rsidP="00F10984">
      <w:pPr>
        <w:spacing w:before="120"/>
        <w:ind w:right="-720"/>
        <w:rPr>
          <w:rFonts w:ascii="Times New Roman" w:hAnsi="Times New Roman"/>
          <w:sz w:val="20"/>
          <w:u w:val="single"/>
        </w:rPr>
      </w:pPr>
      <w:r w:rsidRPr="00F10984">
        <w:rPr>
          <w:rFonts w:ascii="Times New Roman" w:hAnsi="Times New Roman"/>
          <w:sz w:val="20"/>
          <w:u w:val="single"/>
        </w:rPr>
        <w:tab/>
      </w:r>
      <w:r w:rsidRPr="00F10984">
        <w:rPr>
          <w:rFonts w:ascii="Times New Roman" w:hAnsi="Times New Roman"/>
          <w:sz w:val="20"/>
          <w:u w:val="single"/>
        </w:rPr>
        <w:tab/>
      </w:r>
      <w:r w:rsidRPr="00F10984">
        <w:rPr>
          <w:rFonts w:ascii="Times New Roman" w:hAnsi="Times New Roman"/>
          <w:sz w:val="20"/>
          <w:u w:val="single"/>
        </w:rPr>
        <w:tab/>
      </w:r>
      <w:r w:rsidRPr="00F10984">
        <w:rPr>
          <w:rFonts w:ascii="Times New Roman" w:hAnsi="Times New Roman"/>
          <w:sz w:val="20"/>
          <w:u w:val="single"/>
        </w:rPr>
        <w:tab/>
      </w:r>
      <w:r w:rsidRPr="00F10984">
        <w:rPr>
          <w:rFonts w:ascii="Times New Roman" w:hAnsi="Times New Roman"/>
          <w:sz w:val="20"/>
          <w:u w:val="single"/>
        </w:rPr>
        <w:tab/>
      </w:r>
      <w:r w:rsidRPr="00F10984">
        <w:rPr>
          <w:rFonts w:ascii="Times New Roman" w:hAnsi="Times New Roman"/>
          <w:sz w:val="20"/>
          <w:u w:val="single"/>
        </w:rPr>
        <w:tab/>
      </w:r>
      <w:r w:rsidRPr="00F10984">
        <w:rPr>
          <w:rFonts w:ascii="Times New Roman" w:hAnsi="Times New Roman"/>
          <w:sz w:val="20"/>
          <w:u w:val="single"/>
        </w:rPr>
        <w:tab/>
      </w:r>
      <w:r w:rsidRPr="00F10984">
        <w:rPr>
          <w:rFonts w:ascii="Times New Roman" w:hAnsi="Times New Roman"/>
          <w:sz w:val="20"/>
          <w:u w:val="single"/>
        </w:rPr>
        <w:tab/>
      </w:r>
      <w:r w:rsidRPr="00F10984">
        <w:rPr>
          <w:rFonts w:ascii="Times New Roman" w:hAnsi="Times New Roman"/>
          <w:sz w:val="20"/>
          <w:u w:val="single"/>
        </w:rPr>
        <w:tab/>
      </w:r>
      <w:r w:rsidRPr="00F10984">
        <w:rPr>
          <w:rFonts w:ascii="Times New Roman" w:hAnsi="Times New Roman"/>
          <w:sz w:val="20"/>
          <w:u w:val="single"/>
        </w:rPr>
        <w:tab/>
      </w:r>
      <w:r w:rsidRPr="00F10984">
        <w:rPr>
          <w:rFonts w:ascii="Times New Roman" w:hAnsi="Times New Roman"/>
          <w:sz w:val="20"/>
          <w:u w:val="single"/>
        </w:rPr>
        <w:tab/>
      </w:r>
    </w:p>
    <w:p w:rsidR="00F10984" w:rsidRPr="00F10984" w:rsidRDefault="00F10984" w:rsidP="00F10984">
      <w:pPr>
        <w:tabs>
          <w:tab w:val="decimal" w:pos="270"/>
        </w:tabs>
        <w:ind w:right="-720"/>
        <w:rPr>
          <w:rFonts w:ascii="Times New Roman" w:hAnsi="Times New Roman"/>
          <w:sz w:val="20"/>
        </w:rPr>
      </w:pPr>
      <w:r w:rsidRPr="00F10984">
        <w:rPr>
          <w:rFonts w:ascii="Times New Roman" w:hAnsi="Times New Roman"/>
          <w:sz w:val="20"/>
        </w:rPr>
        <w:t>Board Action on:</w:t>
      </w:r>
      <w:r w:rsidRPr="00F10984">
        <w:rPr>
          <w:rFonts w:ascii="Times New Roman" w:hAnsi="Times New Roman"/>
          <w:sz w:val="20"/>
        </w:rPr>
        <w:tab/>
      </w:r>
      <w:r w:rsidRPr="00F10984">
        <w:rPr>
          <w:rFonts w:ascii="Times New Roman" w:hAnsi="Times New Roman"/>
          <w:sz w:val="20"/>
          <w:u w:val="single"/>
        </w:rPr>
        <w:tab/>
      </w:r>
      <w:r w:rsidRPr="00F10984">
        <w:rPr>
          <w:rFonts w:ascii="Times New Roman" w:hAnsi="Times New Roman"/>
          <w:sz w:val="20"/>
          <w:u w:val="single"/>
        </w:rPr>
        <w:tab/>
      </w:r>
      <w:r w:rsidRPr="00F10984">
        <w:rPr>
          <w:rFonts w:ascii="Times New Roman" w:hAnsi="Times New Roman"/>
          <w:sz w:val="20"/>
          <w:u w:val="single"/>
        </w:rPr>
        <w:tab/>
      </w:r>
      <w:r w:rsidRPr="00F10984">
        <w:rPr>
          <w:rFonts w:ascii="Times New Roman" w:hAnsi="Times New Roman"/>
          <w:sz w:val="20"/>
          <w:u w:val="single"/>
        </w:rPr>
        <w:tab/>
      </w:r>
      <w:r w:rsidRPr="00F10984">
        <w:rPr>
          <w:rFonts w:ascii="Times New Roman" w:hAnsi="Times New Roman"/>
          <w:sz w:val="20"/>
        </w:rPr>
        <w:tab/>
        <w:t>Postpone:</w:t>
      </w:r>
      <w:r w:rsidRPr="00F10984">
        <w:rPr>
          <w:rFonts w:ascii="Times New Roman" w:hAnsi="Times New Roman"/>
          <w:sz w:val="20"/>
          <w:u w:val="single"/>
        </w:rPr>
        <w:tab/>
      </w:r>
      <w:r w:rsidRPr="00F10984">
        <w:rPr>
          <w:rFonts w:ascii="Times New Roman" w:hAnsi="Times New Roman"/>
          <w:sz w:val="20"/>
          <w:u w:val="single"/>
        </w:rPr>
        <w:tab/>
      </w:r>
      <w:r w:rsidRPr="00F10984">
        <w:rPr>
          <w:rFonts w:ascii="Times New Roman" w:hAnsi="Times New Roman"/>
          <w:sz w:val="20"/>
          <w:u w:val="single"/>
        </w:rPr>
        <w:tab/>
      </w:r>
      <w:r w:rsidRPr="00F10984">
        <w:rPr>
          <w:rFonts w:ascii="Times New Roman" w:hAnsi="Times New Roman"/>
          <w:sz w:val="20"/>
          <w:u w:val="single"/>
        </w:rPr>
        <w:tab/>
      </w:r>
    </w:p>
    <w:p w:rsidR="00F10984" w:rsidRPr="00F10984" w:rsidRDefault="00F10984" w:rsidP="00F10984">
      <w:pPr>
        <w:tabs>
          <w:tab w:val="left" w:pos="360"/>
        </w:tabs>
        <w:ind w:left="-720" w:right="-720"/>
        <w:rPr>
          <w:rFonts w:ascii="Times New Roman" w:hAnsi="Times New Roman"/>
          <w:sz w:val="20"/>
        </w:rPr>
      </w:pPr>
      <w:r w:rsidRPr="00F10984">
        <w:rPr>
          <w:rFonts w:ascii="Times New Roman" w:hAnsi="Times New Roman"/>
          <w:sz w:val="20"/>
        </w:rPr>
        <w:tab/>
        <w:t>Motion by:</w:t>
      </w:r>
      <w:r w:rsidRPr="00F10984">
        <w:rPr>
          <w:rFonts w:ascii="Times New Roman" w:hAnsi="Times New Roman"/>
          <w:sz w:val="20"/>
        </w:rPr>
        <w:tab/>
      </w:r>
      <w:r w:rsidRPr="00F10984">
        <w:rPr>
          <w:rFonts w:ascii="Times New Roman" w:hAnsi="Times New Roman"/>
          <w:sz w:val="20"/>
          <w:u w:val="single"/>
        </w:rPr>
        <w:tab/>
      </w:r>
      <w:r w:rsidRPr="00F10984">
        <w:rPr>
          <w:rFonts w:ascii="Times New Roman" w:hAnsi="Times New Roman"/>
          <w:sz w:val="20"/>
          <w:u w:val="single"/>
        </w:rPr>
        <w:tab/>
      </w:r>
      <w:r w:rsidRPr="00F10984">
        <w:rPr>
          <w:rFonts w:ascii="Times New Roman" w:hAnsi="Times New Roman"/>
          <w:sz w:val="20"/>
          <w:u w:val="single"/>
        </w:rPr>
        <w:tab/>
      </w:r>
      <w:r w:rsidRPr="00F10984">
        <w:rPr>
          <w:rFonts w:ascii="Times New Roman" w:hAnsi="Times New Roman"/>
          <w:sz w:val="20"/>
          <w:u w:val="single"/>
        </w:rPr>
        <w:tab/>
      </w:r>
      <w:r w:rsidRPr="00F10984">
        <w:rPr>
          <w:rFonts w:ascii="Times New Roman" w:hAnsi="Times New Roman"/>
          <w:sz w:val="20"/>
        </w:rPr>
        <w:tab/>
        <w:t>Amend:</w:t>
      </w:r>
      <w:r w:rsidRPr="00F10984">
        <w:rPr>
          <w:rFonts w:ascii="Times New Roman" w:hAnsi="Times New Roman"/>
          <w:sz w:val="20"/>
        </w:rPr>
        <w:tab/>
      </w:r>
      <w:r w:rsidRPr="00F10984">
        <w:rPr>
          <w:rFonts w:ascii="Times New Roman" w:hAnsi="Times New Roman"/>
          <w:sz w:val="20"/>
          <w:u w:val="single"/>
        </w:rPr>
        <w:tab/>
      </w:r>
      <w:r w:rsidRPr="00F10984">
        <w:rPr>
          <w:rFonts w:ascii="Times New Roman" w:hAnsi="Times New Roman"/>
          <w:sz w:val="20"/>
          <w:u w:val="single"/>
        </w:rPr>
        <w:tab/>
      </w:r>
      <w:r w:rsidRPr="00F10984">
        <w:rPr>
          <w:rFonts w:ascii="Times New Roman" w:hAnsi="Times New Roman"/>
          <w:sz w:val="20"/>
          <w:u w:val="single"/>
        </w:rPr>
        <w:tab/>
      </w:r>
      <w:r w:rsidRPr="00F10984">
        <w:rPr>
          <w:rFonts w:ascii="Times New Roman" w:hAnsi="Times New Roman"/>
          <w:sz w:val="20"/>
          <w:u w:val="single"/>
        </w:rPr>
        <w:tab/>
      </w:r>
    </w:p>
    <w:p w:rsidR="00F10984" w:rsidRPr="00F10984" w:rsidRDefault="00F10984" w:rsidP="00F10984">
      <w:pPr>
        <w:tabs>
          <w:tab w:val="left" w:pos="360"/>
        </w:tabs>
        <w:ind w:left="-720" w:right="-720"/>
        <w:rPr>
          <w:rFonts w:ascii="Times New Roman" w:hAnsi="Times New Roman"/>
          <w:sz w:val="20"/>
        </w:rPr>
      </w:pPr>
      <w:r w:rsidRPr="00F10984">
        <w:rPr>
          <w:rFonts w:ascii="Times New Roman" w:hAnsi="Times New Roman"/>
          <w:sz w:val="20"/>
        </w:rPr>
        <w:tab/>
        <w:t>Second by:</w:t>
      </w:r>
      <w:r w:rsidRPr="00F10984">
        <w:rPr>
          <w:rFonts w:ascii="Times New Roman" w:hAnsi="Times New Roman"/>
          <w:sz w:val="20"/>
        </w:rPr>
        <w:tab/>
      </w:r>
      <w:r w:rsidRPr="00F10984">
        <w:rPr>
          <w:rFonts w:ascii="Times New Roman" w:hAnsi="Times New Roman"/>
          <w:sz w:val="20"/>
          <w:u w:val="single"/>
        </w:rPr>
        <w:tab/>
      </w:r>
      <w:r w:rsidRPr="00F10984">
        <w:rPr>
          <w:rFonts w:ascii="Times New Roman" w:hAnsi="Times New Roman"/>
          <w:sz w:val="20"/>
          <w:u w:val="single"/>
        </w:rPr>
        <w:tab/>
      </w:r>
      <w:r w:rsidRPr="00F10984">
        <w:rPr>
          <w:rFonts w:ascii="Times New Roman" w:hAnsi="Times New Roman"/>
          <w:sz w:val="20"/>
          <w:u w:val="single"/>
        </w:rPr>
        <w:tab/>
      </w:r>
      <w:r w:rsidRPr="00F10984">
        <w:rPr>
          <w:rFonts w:ascii="Times New Roman" w:hAnsi="Times New Roman"/>
          <w:sz w:val="20"/>
          <w:u w:val="single"/>
        </w:rPr>
        <w:tab/>
      </w:r>
      <w:r w:rsidRPr="00F10984">
        <w:rPr>
          <w:rFonts w:ascii="Times New Roman" w:hAnsi="Times New Roman"/>
          <w:sz w:val="20"/>
        </w:rPr>
        <w:tab/>
        <w:t>Disapprove:</w:t>
      </w:r>
      <w:r w:rsidRPr="00F10984">
        <w:rPr>
          <w:rFonts w:ascii="Times New Roman" w:hAnsi="Times New Roman"/>
          <w:sz w:val="20"/>
          <w:u w:val="single"/>
        </w:rPr>
        <w:tab/>
      </w:r>
      <w:r w:rsidRPr="00F10984">
        <w:rPr>
          <w:rFonts w:ascii="Times New Roman" w:hAnsi="Times New Roman"/>
          <w:sz w:val="20"/>
          <w:u w:val="single"/>
        </w:rPr>
        <w:tab/>
      </w:r>
      <w:r w:rsidRPr="00F10984">
        <w:rPr>
          <w:rFonts w:ascii="Times New Roman" w:hAnsi="Times New Roman"/>
          <w:sz w:val="20"/>
          <w:u w:val="single"/>
        </w:rPr>
        <w:tab/>
      </w:r>
      <w:r w:rsidRPr="00F10984">
        <w:rPr>
          <w:rFonts w:ascii="Times New Roman" w:hAnsi="Times New Roman"/>
          <w:sz w:val="20"/>
          <w:u w:val="single"/>
        </w:rPr>
        <w:tab/>
      </w:r>
      <w:r w:rsidRPr="00F10984">
        <w:rPr>
          <w:rFonts w:ascii="Times New Roman" w:hAnsi="Times New Roman"/>
          <w:sz w:val="20"/>
          <w:u w:val="single"/>
        </w:rPr>
        <w:tab/>
      </w:r>
    </w:p>
    <w:p w:rsidR="00F10984" w:rsidRPr="00F10984" w:rsidRDefault="00F10984" w:rsidP="00F10984">
      <w:pPr>
        <w:tabs>
          <w:tab w:val="left" w:pos="360"/>
        </w:tabs>
        <w:ind w:right="-810"/>
        <w:jc w:val="both"/>
        <w:rPr>
          <w:rFonts w:ascii="Times New Roman" w:hAnsi="Times New Roman"/>
          <w:sz w:val="20"/>
          <w:u w:val="single"/>
        </w:rPr>
      </w:pPr>
      <w:r w:rsidRPr="00F10984">
        <w:rPr>
          <w:rFonts w:ascii="Times New Roman" w:hAnsi="Times New Roman"/>
          <w:sz w:val="20"/>
        </w:rPr>
        <w:tab/>
        <w:t>Vote:</w:t>
      </w:r>
      <w:r w:rsidRPr="00F10984">
        <w:rPr>
          <w:rFonts w:ascii="Times New Roman" w:hAnsi="Times New Roman"/>
          <w:sz w:val="20"/>
        </w:rPr>
        <w:tab/>
        <w:t>Yeas:</w:t>
      </w:r>
      <w:r w:rsidRPr="00F10984">
        <w:rPr>
          <w:rFonts w:ascii="Times New Roman" w:hAnsi="Times New Roman"/>
          <w:sz w:val="20"/>
          <w:u w:val="single"/>
        </w:rPr>
        <w:tab/>
      </w:r>
      <w:r w:rsidRPr="00F10984">
        <w:rPr>
          <w:rFonts w:ascii="Times New Roman" w:hAnsi="Times New Roman"/>
          <w:sz w:val="20"/>
          <w:u w:val="single"/>
        </w:rPr>
        <w:tab/>
      </w:r>
      <w:r w:rsidRPr="00F10984">
        <w:rPr>
          <w:rFonts w:ascii="Times New Roman" w:hAnsi="Times New Roman"/>
          <w:sz w:val="20"/>
        </w:rPr>
        <w:t>Nays:</w:t>
      </w:r>
      <w:r w:rsidRPr="00F10984">
        <w:rPr>
          <w:rFonts w:ascii="Times New Roman" w:hAnsi="Times New Roman"/>
          <w:sz w:val="20"/>
          <w:u w:val="single"/>
        </w:rPr>
        <w:tab/>
      </w:r>
      <w:r w:rsidRPr="00F10984">
        <w:rPr>
          <w:rFonts w:ascii="Times New Roman" w:hAnsi="Times New Roman"/>
          <w:sz w:val="20"/>
          <w:u w:val="single"/>
        </w:rPr>
        <w:tab/>
      </w:r>
      <w:r w:rsidRPr="00F10984">
        <w:rPr>
          <w:rFonts w:ascii="Times New Roman" w:hAnsi="Times New Roman"/>
          <w:sz w:val="20"/>
        </w:rPr>
        <w:tab/>
        <w:t>Approve:</w:t>
      </w:r>
      <w:r w:rsidRPr="00F10984">
        <w:rPr>
          <w:rFonts w:ascii="Times New Roman" w:hAnsi="Times New Roman"/>
          <w:sz w:val="20"/>
          <w:u w:val="single"/>
        </w:rPr>
        <w:tab/>
      </w:r>
      <w:r w:rsidRPr="00F10984">
        <w:rPr>
          <w:rFonts w:ascii="Times New Roman" w:hAnsi="Times New Roman"/>
          <w:sz w:val="20"/>
          <w:u w:val="single"/>
        </w:rPr>
        <w:tab/>
      </w:r>
      <w:r w:rsidRPr="00F10984">
        <w:rPr>
          <w:rFonts w:ascii="Times New Roman" w:hAnsi="Times New Roman"/>
          <w:sz w:val="20"/>
          <w:u w:val="single"/>
        </w:rPr>
        <w:tab/>
      </w:r>
      <w:r w:rsidRPr="00F10984">
        <w:rPr>
          <w:rFonts w:ascii="Times New Roman" w:hAnsi="Times New Roman"/>
          <w:sz w:val="20"/>
          <w:u w:val="single"/>
        </w:rPr>
        <w:tab/>
      </w:r>
      <w:r w:rsidRPr="00F10984">
        <w:rPr>
          <w:rFonts w:ascii="Times New Roman" w:hAnsi="Times New Roman"/>
          <w:sz w:val="20"/>
          <w:u w:val="single"/>
        </w:rPr>
        <w:tab/>
      </w:r>
    </w:p>
    <w:p w:rsidR="00F10984" w:rsidRPr="00F10984" w:rsidRDefault="00F10984" w:rsidP="00F10984">
      <w:pPr>
        <w:tabs>
          <w:tab w:val="left" w:pos="360"/>
        </w:tabs>
        <w:ind w:right="-810"/>
        <w:jc w:val="both"/>
        <w:rPr>
          <w:rFonts w:ascii="Times New Roman" w:hAnsi="Times New Roman"/>
          <w:sz w:val="20"/>
          <w:u w:val="single"/>
        </w:rPr>
      </w:pPr>
    </w:p>
    <w:p w:rsidR="00F10984" w:rsidRPr="00F10984" w:rsidRDefault="00F10984" w:rsidP="00F10984">
      <w:pPr>
        <w:jc w:val="right"/>
        <w:rPr>
          <w:rFonts w:ascii="Times New Roman" w:hAnsi="Times New Roman"/>
          <w:sz w:val="20"/>
          <w:u w:val="single"/>
        </w:rPr>
      </w:pPr>
      <w:r w:rsidRPr="00F10984">
        <w:rPr>
          <w:rFonts w:ascii="Times New Roman" w:hAnsi="Times New Roman"/>
          <w:sz w:val="20"/>
        </w:rPr>
        <w:tab/>
      </w:r>
      <w:r w:rsidRPr="00F10984">
        <w:rPr>
          <w:rFonts w:ascii="Times New Roman" w:hAnsi="Times New Roman"/>
          <w:sz w:val="20"/>
        </w:rPr>
        <w:tab/>
      </w:r>
      <w:r w:rsidRPr="00F10984">
        <w:rPr>
          <w:rFonts w:ascii="Times New Roman" w:hAnsi="Times New Roman"/>
          <w:sz w:val="20"/>
        </w:rPr>
        <w:tab/>
      </w:r>
      <w:r w:rsidRPr="00F10984">
        <w:rPr>
          <w:rFonts w:ascii="Times New Roman" w:hAnsi="Times New Roman"/>
          <w:sz w:val="20"/>
        </w:rPr>
        <w:tab/>
      </w:r>
      <w:r w:rsidRPr="00F10984">
        <w:rPr>
          <w:rFonts w:ascii="Times New Roman" w:hAnsi="Times New Roman"/>
          <w:sz w:val="20"/>
        </w:rPr>
        <w:tab/>
      </w:r>
      <w:r w:rsidRPr="00F10984">
        <w:rPr>
          <w:rFonts w:ascii="Times New Roman" w:hAnsi="Times New Roman"/>
          <w:sz w:val="20"/>
        </w:rPr>
        <w:tab/>
      </w:r>
      <w:r w:rsidRPr="00F10984">
        <w:rPr>
          <w:rFonts w:ascii="Times New Roman" w:hAnsi="Times New Roman"/>
          <w:sz w:val="20"/>
        </w:rPr>
        <w:tab/>
      </w:r>
      <w:r w:rsidRPr="00F10984">
        <w:rPr>
          <w:rFonts w:ascii="Times New Roman" w:hAnsi="Times New Roman"/>
          <w:sz w:val="20"/>
          <w:u w:val="single"/>
        </w:rPr>
        <w:t>ATTEST: Board Action, October 24, 2014</w:t>
      </w:r>
      <w:r w:rsidR="006574BA">
        <w:rPr>
          <w:rFonts w:ascii="Times New Roman" w:hAnsi="Times New Roman"/>
          <w:sz w:val="20"/>
          <w:u w:val="single"/>
        </w:rPr>
        <w:br/>
      </w:r>
    </w:p>
    <w:p w:rsidR="00F10984" w:rsidRPr="00F10984" w:rsidRDefault="00F10984" w:rsidP="00F10984">
      <w:pPr>
        <w:jc w:val="right"/>
        <w:rPr>
          <w:rFonts w:ascii="Times New Roman" w:hAnsi="Times New Roman"/>
          <w:sz w:val="20"/>
          <w:u w:val="single"/>
        </w:rPr>
      </w:pPr>
    </w:p>
    <w:p w:rsidR="00F10984" w:rsidRPr="00F10984" w:rsidRDefault="00F10984" w:rsidP="00F10984">
      <w:pPr>
        <w:jc w:val="right"/>
        <w:rPr>
          <w:rFonts w:ascii="Times New Roman" w:hAnsi="Times New Roman"/>
          <w:sz w:val="20"/>
          <w:u w:val="single"/>
        </w:rPr>
      </w:pPr>
      <w:r w:rsidRPr="00F10984">
        <w:rPr>
          <w:rFonts w:ascii="Times New Roman" w:hAnsi="Times New Roman"/>
          <w:b/>
          <w:bCs/>
          <w:sz w:val="20"/>
          <w:u w:val="single"/>
        </w:rPr>
        <w:t>______________________________</w:t>
      </w:r>
      <w:r w:rsidRPr="00F10984">
        <w:rPr>
          <w:rFonts w:ascii="Times New Roman" w:hAnsi="Times New Roman"/>
          <w:sz w:val="20"/>
          <w:u w:val="single"/>
        </w:rPr>
        <w:t>_</w:t>
      </w:r>
    </w:p>
    <w:p w:rsidR="00F10984" w:rsidRPr="00F10984" w:rsidRDefault="00F10984" w:rsidP="00F10984">
      <w:pPr>
        <w:tabs>
          <w:tab w:val="left" w:pos="360"/>
        </w:tabs>
        <w:ind w:right="-810"/>
        <w:jc w:val="both"/>
        <w:rPr>
          <w:rFonts w:ascii="Times New Roman" w:hAnsi="Times New Roman"/>
          <w:sz w:val="20"/>
        </w:rPr>
      </w:pPr>
      <w:r w:rsidRPr="00F10984">
        <w:rPr>
          <w:rFonts w:ascii="Times New Roman" w:hAnsi="Times New Roman"/>
          <w:sz w:val="20"/>
        </w:rPr>
        <w:t xml:space="preserve">                 </w:t>
      </w:r>
      <w:r w:rsidRPr="00F10984">
        <w:rPr>
          <w:rFonts w:ascii="Times New Roman" w:hAnsi="Times New Roman"/>
          <w:sz w:val="20"/>
        </w:rPr>
        <w:tab/>
      </w:r>
      <w:r w:rsidRPr="00F10984">
        <w:rPr>
          <w:rFonts w:ascii="Times New Roman" w:hAnsi="Times New Roman"/>
          <w:sz w:val="20"/>
        </w:rPr>
        <w:tab/>
      </w:r>
      <w:r w:rsidRPr="00F10984">
        <w:rPr>
          <w:rFonts w:ascii="Times New Roman" w:hAnsi="Times New Roman"/>
          <w:sz w:val="20"/>
        </w:rPr>
        <w:tab/>
      </w:r>
      <w:r w:rsidRPr="00F10984">
        <w:rPr>
          <w:rFonts w:ascii="Times New Roman" w:hAnsi="Times New Roman"/>
          <w:sz w:val="20"/>
        </w:rPr>
        <w:tab/>
      </w:r>
      <w:r w:rsidRPr="00F10984">
        <w:rPr>
          <w:rFonts w:ascii="Times New Roman" w:hAnsi="Times New Roman"/>
          <w:sz w:val="20"/>
        </w:rPr>
        <w:tab/>
      </w:r>
      <w:r w:rsidRPr="00F10984">
        <w:rPr>
          <w:rFonts w:ascii="Times New Roman" w:hAnsi="Times New Roman"/>
          <w:sz w:val="20"/>
        </w:rPr>
        <w:tab/>
      </w:r>
      <w:r w:rsidRPr="00F10984">
        <w:rPr>
          <w:rFonts w:ascii="Times New Roman" w:hAnsi="Times New Roman"/>
          <w:sz w:val="20"/>
        </w:rPr>
        <w:tab/>
        <w:t xml:space="preserve">         </w:t>
      </w:r>
      <w:r w:rsidR="006574BA">
        <w:rPr>
          <w:rFonts w:ascii="Times New Roman" w:hAnsi="Times New Roman"/>
          <w:sz w:val="20"/>
        </w:rPr>
        <w:t xml:space="preserve">        </w:t>
      </w:r>
      <w:bookmarkStart w:id="0" w:name="_GoBack"/>
      <w:bookmarkEnd w:id="0"/>
      <w:r w:rsidRPr="00F10984">
        <w:rPr>
          <w:rFonts w:ascii="Times New Roman" w:hAnsi="Times New Roman"/>
          <w:sz w:val="20"/>
        </w:rPr>
        <w:t xml:space="preserve"> Secretary/Chairperson</w:t>
      </w:r>
    </w:p>
    <w:p w:rsidR="00F10984" w:rsidRPr="00F10984" w:rsidRDefault="00F10984" w:rsidP="00F10984">
      <w:pPr>
        <w:tabs>
          <w:tab w:val="left" w:pos="360"/>
        </w:tabs>
        <w:ind w:right="-810"/>
        <w:jc w:val="both"/>
        <w:rPr>
          <w:rFonts w:ascii="Times New Roman" w:hAnsi="Times New Roman"/>
          <w:sz w:val="20"/>
        </w:rPr>
      </w:pPr>
    </w:p>
    <w:p w:rsidR="00F10984" w:rsidRPr="00F10984" w:rsidRDefault="00F10984" w:rsidP="00F10984">
      <w:pPr>
        <w:pStyle w:val="Subtitle"/>
        <w:rPr>
          <w:sz w:val="20"/>
          <w:szCs w:val="20"/>
        </w:rPr>
      </w:pPr>
    </w:p>
    <w:p w:rsidR="00F10984" w:rsidRPr="00F10984" w:rsidRDefault="00F10984" w:rsidP="00F10984">
      <w:pPr>
        <w:pStyle w:val="Subtitle"/>
        <w:rPr>
          <w:sz w:val="20"/>
          <w:szCs w:val="20"/>
        </w:rPr>
      </w:pPr>
    </w:p>
    <w:p w:rsidR="00F10984" w:rsidRDefault="00F10984" w:rsidP="00F10984">
      <w:pPr>
        <w:pStyle w:val="Subtitle"/>
        <w:rPr>
          <w:sz w:val="20"/>
          <w:szCs w:val="20"/>
        </w:rPr>
      </w:pPr>
    </w:p>
    <w:p w:rsidR="00F10984" w:rsidRDefault="00F10984" w:rsidP="00F10984">
      <w:pPr>
        <w:pStyle w:val="Subtitle"/>
        <w:rPr>
          <w:sz w:val="20"/>
          <w:szCs w:val="20"/>
        </w:rPr>
      </w:pPr>
    </w:p>
    <w:p w:rsidR="00F10984" w:rsidRDefault="00F10984" w:rsidP="00F10984">
      <w:pPr>
        <w:pStyle w:val="Subtitle"/>
        <w:rPr>
          <w:sz w:val="20"/>
          <w:szCs w:val="20"/>
        </w:rPr>
      </w:pPr>
    </w:p>
    <w:p w:rsidR="00F10984" w:rsidRDefault="00F10984" w:rsidP="00F10984">
      <w:pPr>
        <w:pStyle w:val="Subtitle"/>
        <w:rPr>
          <w:sz w:val="20"/>
          <w:szCs w:val="20"/>
        </w:rPr>
      </w:pPr>
    </w:p>
    <w:p w:rsidR="00F10984" w:rsidRDefault="00F10984" w:rsidP="00F10984">
      <w:pPr>
        <w:pStyle w:val="Subtitle"/>
        <w:rPr>
          <w:sz w:val="20"/>
          <w:szCs w:val="20"/>
        </w:rPr>
      </w:pPr>
    </w:p>
    <w:p w:rsidR="00F10984" w:rsidRDefault="00F10984" w:rsidP="00F10984">
      <w:pPr>
        <w:pStyle w:val="Subtitle"/>
        <w:rPr>
          <w:sz w:val="20"/>
          <w:szCs w:val="20"/>
        </w:rPr>
      </w:pPr>
    </w:p>
    <w:p w:rsidR="00F10984" w:rsidRPr="00F10984" w:rsidRDefault="00F10984" w:rsidP="00F10984">
      <w:pPr>
        <w:pStyle w:val="Subtitle"/>
        <w:rPr>
          <w:sz w:val="20"/>
          <w:szCs w:val="20"/>
        </w:rPr>
      </w:pPr>
    </w:p>
    <w:p w:rsidR="00F10984" w:rsidRPr="00F10984" w:rsidRDefault="00F10984" w:rsidP="00F10984">
      <w:pPr>
        <w:pStyle w:val="Subtitle"/>
        <w:jc w:val="center"/>
        <w:rPr>
          <w:sz w:val="20"/>
          <w:szCs w:val="20"/>
          <w:u w:val="none"/>
        </w:rPr>
      </w:pPr>
      <w:r w:rsidRPr="00F10984">
        <w:rPr>
          <w:sz w:val="20"/>
          <w:szCs w:val="20"/>
          <w:u w:val="none"/>
        </w:rPr>
        <w:lastRenderedPageBreak/>
        <w:t>Board of Trustees</w:t>
      </w:r>
    </w:p>
    <w:p w:rsidR="00F10984" w:rsidRPr="00F10984" w:rsidRDefault="00F10984" w:rsidP="00F10984">
      <w:pPr>
        <w:pStyle w:val="Subtitle"/>
        <w:jc w:val="center"/>
        <w:rPr>
          <w:sz w:val="20"/>
          <w:szCs w:val="20"/>
          <w:u w:val="none"/>
        </w:rPr>
      </w:pPr>
      <w:r w:rsidRPr="00F10984">
        <w:rPr>
          <w:sz w:val="20"/>
          <w:szCs w:val="20"/>
          <w:u w:val="none"/>
        </w:rPr>
        <w:t>Illinois State University</w:t>
      </w:r>
    </w:p>
    <w:p w:rsidR="00F10984" w:rsidRPr="00F10984" w:rsidRDefault="00F10984" w:rsidP="00F10984">
      <w:pPr>
        <w:spacing w:before="240"/>
        <w:jc w:val="center"/>
        <w:outlineLvl w:val="0"/>
        <w:rPr>
          <w:rFonts w:ascii="Times New Roman" w:hAnsi="Times New Roman"/>
          <w:b/>
          <w:sz w:val="20"/>
        </w:rPr>
      </w:pPr>
      <w:r w:rsidRPr="00F10984">
        <w:rPr>
          <w:rFonts w:ascii="Times New Roman" w:hAnsi="Times New Roman"/>
          <w:b/>
          <w:sz w:val="20"/>
        </w:rPr>
        <w:t>FY2015 Budget for Operations and Grants</w:t>
      </w:r>
    </w:p>
    <w:p w:rsidR="00F10984" w:rsidRPr="00F10984" w:rsidRDefault="00F10984" w:rsidP="00F10984">
      <w:pPr>
        <w:spacing w:before="360"/>
        <w:jc w:val="center"/>
        <w:outlineLvl w:val="0"/>
        <w:rPr>
          <w:rFonts w:ascii="Times New Roman" w:hAnsi="Times New Roman"/>
          <w:b/>
          <w:sz w:val="20"/>
          <w:u w:val="single"/>
        </w:rPr>
      </w:pPr>
      <w:r w:rsidRPr="00F10984">
        <w:rPr>
          <w:rFonts w:ascii="Times New Roman" w:hAnsi="Times New Roman"/>
          <w:b/>
          <w:sz w:val="20"/>
          <w:u w:val="single"/>
        </w:rPr>
        <w:t>Background</w:t>
      </w:r>
    </w:p>
    <w:p w:rsidR="00F10984" w:rsidRPr="00F10984" w:rsidRDefault="00F10984" w:rsidP="00F10984">
      <w:pPr>
        <w:spacing w:before="240"/>
        <w:outlineLvl w:val="0"/>
        <w:rPr>
          <w:rFonts w:ascii="Times New Roman" w:hAnsi="Times New Roman"/>
          <w:sz w:val="20"/>
        </w:rPr>
      </w:pPr>
      <w:r w:rsidRPr="00F10984">
        <w:rPr>
          <w:rFonts w:ascii="Times New Roman" w:hAnsi="Times New Roman"/>
          <w:sz w:val="20"/>
        </w:rPr>
        <w:t xml:space="preserve">In FY2004, the Illinois Board of Higher Education (IBHE) adopted several new policies related to fiscal accountability in higher education. One policy calls upon each public university governing board to review and approve an official budget each fall. The IBHE policy requires the budget be approved by source of funds, by functional expenditures and by objects of expenditure. Moreover, the specific functions and objects of expenditure are defined by the IBHE. Those definitions are provided in Appendix A. </w:t>
      </w:r>
    </w:p>
    <w:p w:rsidR="00F10984" w:rsidRPr="00F10984" w:rsidRDefault="00F10984" w:rsidP="00F10984">
      <w:pPr>
        <w:spacing w:before="240"/>
        <w:outlineLvl w:val="0"/>
        <w:rPr>
          <w:rFonts w:ascii="Times New Roman" w:hAnsi="Times New Roman"/>
          <w:sz w:val="20"/>
        </w:rPr>
      </w:pPr>
      <w:r w:rsidRPr="00F10984">
        <w:rPr>
          <w:rFonts w:ascii="Times New Roman" w:hAnsi="Times New Roman"/>
          <w:sz w:val="20"/>
        </w:rPr>
        <w:t>The University’s major sources of funds can be grouped into two broad classifications</w:t>
      </w:r>
      <w:r w:rsidRPr="00F10984">
        <w:rPr>
          <w:rFonts w:ascii="Times New Roman" w:hAnsi="Times New Roman"/>
          <w:sz w:val="20"/>
        </w:rPr>
        <w:softHyphen/>
      </w:r>
      <w:r w:rsidRPr="00F10984">
        <w:rPr>
          <w:rFonts w:ascii="Times New Roman" w:hAnsi="Times New Roman"/>
          <w:sz w:val="20"/>
        </w:rPr>
        <w:softHyphen/>
        <w:t xml:space="preserve">– unrestricted purpose funds and restricted purpose funds. Unrestricted purpose funds are those that the University has the most discretion in allocating among its instruction, public service, research and academic and institutional support functions. These funds include: </w:t>
      </w:r>
    </w:p>
    <w:p w:rsidR="00F10984" w:rsidRPr="00F10984" w:rsidRDefault="00F10984" w:rsidP="00F10984">
      <w:pPr>
        <w:numPr>
          <w:ilvl w:val="0"/>
          <w:numId w:val="2"/>
        </w:numPr>
        <w:overflowPunct/>
        <w:autoSpaceDE/>
        <w:autoSpaceDN/>
        <w:adjustRightInd/>
        <w:spacing w:before="240"/>
        <w:textAlignment w:val="auto"/>
        <w:outlineLvl w:val="0"/>
        <w:rPr>
          <w:rFonts w:ascii="Times New Roman" w:hAnsi="Times New Roman"/>
          <w:sz w:val="20"/>
        </w:rPr>
      </w:pPr>
      <w:r w:rsidRPr="00F10984">
        <w:rPr>
          <w:rFonts w:ascii="Times New Roman" w:hAnsi="Times New Roman"/>
          <w:b/>
          <w:sz w:val="20"/>
        </w:rPr>
        <w:t>State Appropriated Funds</w:t>
      </w:r>
      <w:r w:rsidRPr="00F10984">
        <w:rPr>
          <w:rFonts w:ascii="Times New Roman" w:hAnsi="Times New Roman"/>
          <w:sz w:val="20"/>
        </w:rPr>
        <w:t>. Normally referred to as General Revenue Funds, these monies are appropriated to Illinois State University annually by the General Assembly and approved by the Governor for ordinary operational expenses.</w:t>
      </w:r>
    </w:p>
    <w:p w:rsidR="00F10984" w:rsidRPr="00F10984" w:rsidRDefault="00F10984" w:rsidP="00F10984">
      <w:pPr>
        <w:numPr>
          <w:ilvl w:val="0"/>
          <w:numId w:val="2"/>
        </w:numPr>
        <w:overflowPunct/>
        <w:autoSpaceDE/>
        <w:autoSpaceDN/>
        <w:adjustRightInd/>
        <w:spacing w:before="240"/>
        <w:textAlignment w:val="auto"/>
        <w:outlineLvl w:val="0"/>
        <w:rPr>
          <w:rFonts w:ascii="Times New Roman" w:hAnsi="Times New Roman"/>
          <w:sz w:val="20"/>
        </w:rPr>
      </w:pPr>
      <w:r w:rsidRPr="00F10984">
        <w:rPr>
          <w:rFonts w:ascii="Times New Roman" w:hAnsi="Times New Roman"/>
          <w:b/>
          <w:sz w:val="20"/>
        </w:rPr>
        <w:t>University Income Fund</w:t>
      </w:r>
      <w:r w:rsidRPr="00F10984">
        <w:rPr>
          <w:rFonts w:ascii="Times New Roman" w:hAnsi="Times New Roman"/>
          <w:sz w:val="20"/>
        </w:rPr>
        <w:t>. Include annual tuition revenue and some miscellaneous instructional fees.</w:t>
      </w:r>
    </w:p>
    <w:p w:rsidR="00F10984" w:rsidRPr="00F10984" w:rsidRDefault="00F10984" w:rsidP="00F10984">
      <w:pPr>
        <w:spacing w:before="240"/>
        <w:outlineLvl w:val="0"/>
        <w:rPr>
          <w:rFonts w:ascii="Times New Roman" w:hAnsi="Times New Roman"/>
          <w:sz w:val="20"/>
        </w:rPr>
      </w:pPr>
      <w:r w:rsidRPr="00F10984">
        <w:rPr>
          <w:rFonts w:ascii="Times New Roman" w:hAnsi="Times New Roman"/>
          <w:sz w:val="20"/>
        </w:rPr>
        <w:t>State appropriated funds and the University Income Fund are aggregated and collectively budgeted as General Revenue Funds.</w:t>
      </w:r>
    </w:p>
    <w:p w:rsidR="00F10984" w:rsidRPr="00F10984" w:rsidRDefault="00F10984" w:rsidP="00F10984">
      <w:pPr>
        <w:spacing w:before="240"/>
        <w:outlineLvl w:val="0"/>
        <w:rPr>
          <w:rFonts w:ascii="Times New Roman" w:hAnsi="Times New Roman"/>
          <w:sz w:val="20"/>
        </w:rPr>
      </w:pPr>
      <w:r w:rsidRPr="00F10984">
        <w:rPr>
          <w:rFonts w:ascii="Times New Roman" w:hAnsi="Times New Roman"/>
          <w:sz w:val="20"/>
        </w:rPr>
        <w:t>Restricted purpose funds are those funds whose use is restricted either by a granting agency, legislative statutes and rules, or by other contractual commitments. These funds include:</w:t>
      </w:r>
    </w:p>
    <w:p w:rsidR="00F10984" w:rsidRPr="00F10984" w:rsidRDefault="00F10984" w:rsidP="00F10984">
      <w:pPr>
        <w:numPr>
          <w:ilvl w:val="0"/>
          <w:numId w:val="2"/>
        </w:numPr>
        <w:overflowPunct/>
        <w:autoSpaceDE/>
        <w:autoSpaceDN/>
        <w:adjustRightInd/>
        <w:spacing w:before="240"/>
        <w:textAlignment w:val="auto"/>
        <w:outlineLvl w:val="0"/>
        <w:rPr>
          <w:rFonts w:ascii="Times New Roman" w:hAnsi="Times New Roman"/>
          <w:sz w:val="20"/>
        </w:rPr>
      </w:pPr>
      <w:r w:rsidRPr="00F10984">
        <w:rPr>
          <w:rFonts w:ascii="Times New Roman" w:hAnsi="Times New Roman"/>
          <w:b/>
          <w:sz w:val="20"/>
        </w:rPr>
        <w:t>Bond Revenue (Auxiliary Facilities System – AFS)</w:t>
      </w:r>
      <w:r w:rsidRPr="00F10984">
        <w:rPr>
          <w:rFonts w:ascii="Times New Roman" w:hAnsi="Times New Roman"/>
          <w:sz w:val="20"/>
        </w:rPr>
        <w:t>:  Revenues that are derived from the operation of facilities constructed with proceeds from debt issued by the University, such as residence halls and dining centers. The revenue is used both for operations of the unit (Housing and Dining) and to repay the debt to the bond holders. These funds cannot be used for other purposes.</w:t>
      </w:r>
    </w:p>
    <w:p w:rsidR="00F10984" w:rsidRPr="00F10984" w:rsidRDefault="00F10984" w:rsidP="00F10984">
      <w:pPr>
        <w:numPr>
          <w:ilvl w:val="0"/>
          <w:numId w:val="2"/>
        </w:numPr>
        <w:overflowPunct/>
        <w:autoSpaceDE/>
        <w:autoSpaceDN/>
        <w:adjustRightInd/>
        <w:spacing w:before="240"/>
        <w:textAlignment w:val="auto"/>
        <w:outlineLvl w:val="0"/>
        <w:rPr>
          <w:rFonts w:ascii="Times New Roman" w:hAnsi="Times New Roman"/>
          <w:sz w:val="20"/>
        </w:rPr>
      </w:pPr>
      <w:r w:rsidRPr="00F10984">
        <w:rPr>
          <w:rFonts w:ascii="Times New Roman" w:hAnsi="Times New Roman"/>
          <w:b/>
          <w:sz w:val="20"/>
        </w:rPr>
        <w:t>Grants and Contracts</w:t>
      </w:r>
      <w:r w:rsidRPr="00F10984">
        <w:rPr>
          <w:rFonts w:ascii="Times New Roman" w:hAnsi="Times New Roman"/>
          <w:sz w:val="20"/>
        </w:rPr>
        <w:t xml:space="preserve">:  Includes funds that are awarded to individual faculty or staff members for research projects or institutional improvement.  Funds may come from federal, state or local grant foundations and are governed by individual guidelines of the foundation.  Also included in the category are federal and state student financial aid funds granted to the University to be distributed to students. </w:t>
      </w:r>
    </w:p>
    <w:p w:rsidR="00F10984" w:rsidRPr="00F10984" w:rsidRDefault="00F10984" w:rsidP="00F10984">
      <w:pPr>
        <w:numPr>
          <w:ilvl w:val="0"/>
          <w:numId w:val="2"/>
        </w:numPr>
        <w:overflowPunct/>
        <w:autoSpaceDE/>
        <w:autoSpaceDN/>
        <w:adjustRightInd/>
        <w:spacing w:before="240"/>
        <w:textAlignment w:val="auto"/>
        <w:outlineLvl w:val="0"/>
        <w:rPr>
          <w:rFonts w:ascii="Times New Roman" w:hAnsi="Times New Roman"/>
          <w:sz w:val="20"/>
        </w:rPr>
      </w:pPr>
      <w:r w:rsidRPr="00F10984">
        <w:rPr>
          <w:rFonts w:ascii="Times New Roman" w:hAnsi="Times New Roman"/>
          <w:b/>
          <w:sz w:val="20"/>
        </w:rPr>
        <w:t>Other Local Funds</w:t>
      </w:r>
      <w:r w:rsidRPr="00F10984">
        <w:rPr>
          <w:rFonts w:ascii="Times New Roman" w:hAnsi="Times New Roman"/>
          <w:sz w:val="20"/>
        </w:rPr>
        <w:t>:  Includes monies generated by self-supporting units such as the University Farm, monies from student fees such as the athletic fee, and monies generated by charging a course material fee.  These funds are restricted in use to the specific purpose for which they are charged.  In other words, revenue generated from a course material fee must be used to purchase materials for this same course in the future. These funds are sometimes referred to as “Agency Funds.”</w:t>
      </w:r>
    </w:p>
    <w:p w:rsidR="00F10984" w:rsidRPr="00F10984" w:rsidRDefault="00F10984" w:rsidP="00F10984">
      <w:pPr>
        <w:spacing w:before="240"/>
        <w:outlineLvl w:val="0"/>
        <w:rPr>
          <w:rFonts w:ascii="Times New Roman" w:hAnsi="Times New Roman"/>
          <w:sz w:val="20"/>
        </w:rPr>
      </w:pPr>
    </w:p>
    <w:p w:rsidR="00F10984" w:rsidRPr="00F10984" w:rsidRDefault="00F10984" w:rsidP="00F10984">
      <w:pPr>
        <w:spacing w:before="240"/>
        <w:outlineLvl w:val="0"/>
        <w:rPr>
          <w:rFonts w:ascii="Times New Roman" w:hAnsi="Times New Roman"/>
          <w:sz w:val="20"/>
        </w:rPr>
      </w:pPr>
    </w:p>
    <w:p w:rsidR="00F10984" w:rsidRPr="00F10984" w:rsidRDefault="00F10984" w:rsidP="00F10984">
      <w:pPr>
        <w:spacing w:before="240"/>
        <w:outlineLvl w:val="0"/>
        <w:rPr>
          <w:rFonts w:ascii="Times New Roman" w:hAnsi="Times New Roman"/>
          <w:sz w:val="20"/>
        </w:rPr>
      </w:pPr>
    </w:p>
    <w:p w:rsidR="00F10984" w:rsidRPr="00F10984" w:rsidRDefault="00F10984" w:rsidP="00F10984">
      <w:pPr>
        <w:spacing w:before="240"/>
        <w:outlineLvl w:val="0"/>
        <w:rPr>
          <w:rFonts w:ascii="Times New Roman" w:hAnsi="Times New Roman"/>
          <w:sz w:val="20"/>
        </w:rPr>
      </w:pPr>
    </w:p>
    <w:p w:rsidR="00F10984" w:rsidRPr="00F10984" w:rsidRDefault="00F10984" w:rsidP="00F10984">
      <w:pPr>
        <w:spacing w:before="240"/>
        <w:jc w:val="center"/>
        <w:outlineLvl w:val="0"/>
        <w:rPr>
          <w:rFonts w:ascii="Times New Roman" w:hAnsi="Times New Roman"/>
          <w:b/>
          <w:sz w:val="20"/>
          <w:u w:val="single"/>
        </w:rPr>
      </w:pPr>
      <w:r w:rsidRPr="00F10984">
        <w:rPr>
          <w:rFonts w:ascii="Times New Roman" w:hAnsi="Times New Roman"/>
          <w:b/>
          <w:sz w:val="20"/>
          <w:u w:val="single"/>
        </w:rPr>
        <w:lastRenderedPageBreak/>
        <w:t>Context</w:t>
      </w:r>
    </w:p>
    <w:p w:rsidR="00F10984" w:rsidRPr="00F10984" w:rsidRDefault="00F10984" w:rsidP="00F10984">
      <w:pPr>
        <w:spacing w:before="240"/>
        <w:outlineLvl w:val="0"/>
        <w:rPr>
          <w:rFonts w:ascii="Times New Roman" w:hAnsi="Times New Roman"/>
          <w:sz w:val="20"/>
        </w:rPr>
      </w:pPr>
      <w:r w:rsidRPr="00F10984">
        <w:rPr>
          <w:rFonts w:ascii="Times New Roman" w:hAnsi="Times New Roman"/>
          <w:sz w:val="20"/>
        </w:rPr>
        <w:t>Table 1 presents a summary FY2014 projected and actual</w:t>
      </w:r>
      <w:r w:rsidRPr="00F10984">
        <w:rPr>
          <w:rStyle w:val="FootnoteReference"/>
          <w:rFonts w:ascii="Times New Roman" w:hAnsi="Times New Roman"/>
          <w:sz w:val="20"/>
        </w:rPr>
        <w:footnoteReference w:id="1"/>
      </w:r>
      <w:r w:rsidRPr="00F10984">
        <w:rPr>
          <w:rFonts w:ascii="Times New Roman" w:hAnsi="Times New Roman"/>
          <w:sz w:val="20"/>
        </w:rPr>
        <w:t xml:space="preserve"> revenues by fund source in order to provide a context for the proposed FY2015 operating budget.  Also provided is the dollar and percentage change between FY2014 actual revenues and FY2015 projected revenues by fund source.</w:t>
      </w:r>
    </w:p>
    <w:p w:rsidR="00F10984" w:rsidRPr="00F10984" w:rsidRDefault="00F10984" w:rsidP="00F10984">
      <w:pPr>
        <w:spacing w:before="240"/>
        <w:outlineLvl w:val="0"/>
        <w:rPr>
          <w:rFonts w:ascii="Times New Roman" w:hAnsi="Times New Roman"/>
          <w:sz w:val="20"/>
        </w:rPr>
      </w:pPr>
      <w:r w:rsidRPr="00F10984">
        <w:rPr>
          <w:rFonts w:ascii="Times New Roman" w:hAnsi="Times New Roman"/>
          <w:noProof/>
          <w:sz w:val="20"/>
        </w:rPr>
        <w:drawing>
          <wp:inline distT="0" distB="0" distL="0" distR="0" wp14:anchorId="49C4BAE3" wp14:editId="1B42746D">
            <wp:extent cx="5943600" cy="4313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313355"/>
                    </a:xfrm>
                    <a:prstGeom prst="rect">
                      <a:avLst/>
                    </a:prstGeom>
                    <a:noFill/>
                    <a:ln>
                      <a:noFill/>
                    </a:ln>
                  </pic:spPr>
                </pic:pic>
              </a:graphicData>
            </a:graphic>
          </wp:inline>
        </w:drawing>
      </w:r>
    </w:p>
    <w:p w:rsidR="00F10984" w:rsidRPr="00F10984" w:rsidRDefault="00F10984" w:rsidP="00F10984">
      <w:pPr>
        <w:spacing w:before="240"/>
        <w:outlineLvl w:val="0"/>
        <w:rPr>
          <w:rFonts w:ascii="Times New Roman" w:hAnsi="Times New Roman"/>
          <w:sz w:val="20"/>
        </w:rPr>
      </w:pPr>
      <w:r w:rsidRPr="00F10984">
        <w:rPr>
          <w:rFonts w:ascii="Times New Roman" w:hAnsi="Times New Roman"/>
          <w:sz w:val="20"/>
        </w:rPr>
        <w:t xml:space="preserve">Table 1 </w:t>
      </w:r>
      <w:proofErr w:type="gramStart"/>
      <w:r w:rsidRPr="00F10984">
        <w:rPr>
          <w:rFonts w:ascii="Times New Roman" w:hAnsi="Times New Roman"/>
          <w:sz w:val="20"/>
        </w:rPr>
        <w:t>shows</w:t>
      </w:r>
      <w:proofErr w:type="gramEnd"/>
      <w:r w:rsidRPr="00F10984">
        <w:rPr>
          <w:rFonts w:ascii="Times New Roman" w:hAnsi="Times New Roman"/>
          <w:sz w:val="20"/>
        </w:rPr>
        <w:t xml:space="preserve"> that actual revenues from all fund sources in FY2014 were $412.6 million, which is within 0.2 percent of estimated. Looking ahead to FY2015, it is expected that revenues for all fund sources will sum to a 3.2 percent overall increase.</w:t>
      </w:r>
    </w:p>
    <w:p w:rsidR="00F10984" w:rsidRPr="00F10984" w:rsidRDefault="00F10984" w:rsidP="00F10984">
      <w:pPr>
        <w:spacing w:before="240"/>
        <w:outlineLvl w:val="0"/>
        <w:rPr>
          <w:rFonts w:ascii="Times New Roman" w:hAnsi="Times New Roman"/>
          <w:sz w:val="20"/>
        </w:rPr>
      </w:pPr>
      <w:r w:rsidRPr="00F10984">
        <w:rPr>
          <w:rFonts w:ascii="Times New Roman" w:hAnsi="Times New Roman"/>
          <w:sz w:val="20"/>
        </w:rPr>
        <w:t>As demonstrated in Table 1, 40.2 percent of the University’s FY2015 budget will be made of restricted funds. Restricted funds are primarily comprised of Bond Revenue Operations, such as housing, dining and student activity operations. Other Local Funds, or “Agency” funds are expected to represent 13.3 percent of the total University budget and Grants and Contracts are expected to represent 6.4 percent. The projected change from FY2014 to FY2015 for all Restricted Funds is an increase of 3.1 percent, resulting primarily from enrollment and various fee increases.</w:t>
      </w:r>
    </w:p>
    <w:p w:rsidR="00F10984" w:rsidRPr="00F10984" w:rsidRDefault="00F10984" w:rsidP="00F10984">
      <w:pPr>
        <w:spacing w:before="240"/>
        <w:outlineLvl w:val="0"/>
        <w:rPr>
          <w:rFonts w:ascii="Times New Roman" w:hAnsi="Times New Roman"/>
          <w:sz w:val="20"/>
        </w:rPr>
      </w:pPr>
      <w:r w:rsidRPr="00F10984">
        <w:rPr>
          <w:rFonts w:ascii="Times New Roman" w:hAnsi="Times New Roman"/>
          <w:sz w:val="20"/>
        </w:rPr>
        <w:t xml:space="preserve">As Table 1 demonstrates, FY2015 Unrestricted Funds are expected to increase 3.2 percent. This encompasses a $200 thousand dollar decrease to the state appropriation and an increase to the University Income Fund resulting from an increase in projected enrollments as well as tuition and fee rate increases previously approved by the Board of Trustees.  </w:t>
      </w:r>
    </w:p>
    <w:p w:rsidR="00F10984" w:rsidRPr="00F10984" w:rsidRDefault="00F10984" w:rsidP="00F10984">
      <w:pPr>
        <w:spacing w:before="240"/>
        <w:outlineLvl w:val="0"/>
        <w:rPr>
          <w:rFonts w:ascii="Times New Roman" w:hAnsi="Times New Roman"/>
          <w:sz w:val="20"/>
        </w:rPr>
      </w:pPr>
      <w:r w:rsidRPr="00F10984">
        <w:rPr>
          <w:rFonts w:ascii="Times New Roman" w:hAnsi="Times New Roman"/>
          <w:sz w:val="20"/>
        </w:rPr>
        <w:lastRenderedPageBreak/>
        <w:t>The proportion, of University operations and grants that are funded from State appropriations, continues to decline.  Only 17.4 percent of the total institutional operating revenues will come from State appropriated funds in FY2015, including $3.1 million that will be transferred to the Illinois Department of Central Management Services as a contribution toward Group Health Insurance premiums. Slightly more than 42 percent of all revenues will come from the University Income Fund.</w:t>
      </w:r>
    </w:p>
    <w:p w:rsidR="00F10984" w:rsidRPr="00F10984" w:rsidRDefault="00F10984" w:rsidP="00F10984">
      <w:pPr>
        <w:spacing w:before="240"/>
        <w:jc w:val="center"/>
        <w:outlineLvl w:val="0"/>
        <w:rPr>
          <w:rFonts w:ascii="Times New Roman" w:hAnsi="Times New Roman"/>
          <w:b/>
          <w:sz w:val="20"/>
          <w:u w:val="single"/>
        </w:rPr>
      </w:pPr>
      <w:r w:rsidRPr="00F10984">
        <w:rPr>
          <w:rFonts w:ascii="Times New Roman" w:hAnsi="Times New Roman"/>
          <w:b/>
          <w:sz w:val="20"/>
          <w:u w:val="single"/>
        </w:rPr>
        <w:t>Budget Detail by Function and Object of Expenditure</w:t>
      </w:r>
    </w:p>
    <w:p w:rsidR="00F10984" w:rsidRPr="00F10984" w:rsidRDefault="00F10984" w:rsidP="00F10984">
      <w:pPr>
        <w:spacing w:before="240"/>
        <w:outlineLvl w:val="0"/>
        <w:rPr>
          <w:rFonts w:ascii="Times New Roman" w:hAnsi="Times New Roman"/>
          <w:sz w:val="20"/>
        </w:rPr>
      </w:pPr>
      <w:r w:rsidRPr="00F10984">
        <w:rPr>
          <w:rFonts w:ascii="Times New Roman" w:hAnsi="Times New Roman"/>
          <w:sz w:val="20"/>
        </w:rPr>
        <w:t xml:space="preserve">Table 2 presents the estimated FY2015 operations and grants budget by fund source and by projected functional expenditure.  The budget is divided into eight functional areas:  Instruction, Organized Research, Public Service, Academic Support, Student Services, Institutional Support, Operations and Maintenance of the Physical Plant, and Independent Operations (See Appendix A).  These functional classifications are identified and defined in the Illinois Board of Higher Education’s </w:t>
      </w:r>
      <w:r w:rsidRPr="00F10984">
        <w:rPr>
          <w:rFonts w:ascii="Times New Roman" w:hAnsi="Times New Roman"/>
          <w:i/>
          <w:sz w:val="20"/>
        </w:rPr>
        <w:t>Resource Allocation Management Program (RAMP</w:t>
      </w:r>
      <w:r w:rsidRPr="00F10984">
        <w:rPr>
          <w:rFonts w:ascii="Times New Roman" w:hAnsi="Times New Roman"/>
          <w:sz w:val="20"/>
        </w:rPr>
        <w:t xml:space="preserve">).  </w:t>
      </w:r>
    </w:p>
    <w:p w:rsidR="00F10984" w:rsidRPr="00F10984" w:rsidRDefault="00F10984" w:rsidP="00F10984">
      <w:pPr>
        <w:spacing w:before="240"/>
        <w:outlineLvl w:val="0"/>
        <w:rPr>
          <w:rFonts w:ascii="Times New Roman" w:hAnsi="Times New Roman"/>
          <w:sz w:val="20"/>
        </w:rPr>
      </w:pPr>
      <w:r w:rsidRPr="00F10984">
        <w:rPr>
          <w:rFonts w:ascii="Times New Roman" w:hAnsi="Times New Roman"/>
          <w:noProof/>
          <w:sz w:val="20"/>
        </w:rPr>
        <w:drawing>
          <wp:inline distT="0" distB="0" distL="0" distR="0" wp14:anchorId="5F794AE5" wp14:editId="4B3B101A">
            <wp:extent cx="5943600" cy="36064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606432"/>
                    </a:xfrm>
                    <a:prstGeom prst="rect">
                      <a:avLst/>
                    </a:prstGeom>
                    <a:noFill/>
                    <a:ln>
                      <a:noFill/>
                    </a:ln>
                  </pic:spPr>
                </pic:pic>
              </a:graphicData>
            </a:graphic>
          </wp:inline>
        </w:drawing>
      </w:r>
    </w:p>
    <w:p w:rsidR="00F10984" w:rsidRPr="00F10984" w:rsidRDefault="00F10984" w:rsidP="00F10984">
      <w:pPr>
        <w:spacing w:before="240"/>
        <w:outlineLvl w:val="0"/>
        <w:rPr>
          <w:rFonts w:ascii="Times New Roman" w:hAnsi="Times New Roman"/>
          <w:sz w:val="20"/>
        </w:rPr>
      </w:pPr>
      <w:r w:rsidRPr="00F10984">
        <w:rPr>
          <w:rFonts w:ascii="Times New Roman" w:hAnsi="Times New Roman"/>
          <w:sz w:val="20"/>
        </w:rPr>
        <w:t xml:space="preserve">Illinois State University expects to spend $179.6 million in FY2015 on the activities associated with its core functions of instruction, research and public service. This amount is 42.2 percent of the estimated total University expenditures. Most of these funds ($141.1 million) are derived from General Revenue appropriations or University Income Fund. Another $27.4 million is expected to be spent on those activities that provide direct support to those core functions, referred to in the table above as “Academic Support.” The largest allocation within this function is for the operations of Milner Library but also includes some academic administrative functions. </w:t>
      </w:r>
    </w:p>
    <w:p w:rsidR="00F10984" w:rsidRPr="00F10984" w:rsidRDefault="00F10984" w:rsidP="00F10984">
      <w:pPr>
        <w:spacing w:before="240"/>
        <w:outlineLvl w:val="0"/>
        <w:rPr>
          <w:rFonts w:ascii="Times New Roman" w:hAnsi="Times New Roman"/>
          <w:sz w:val="20"/>
        </w:rPr>
      </w:pPr>
      <w:r w:rsidRPr="00F10984">
        <w:rPr>
          <w:rFonts w:ascii="Times New Roman" w:hAnsi="Times New Roman"/>
          <w:sz w:val="20"/>
        </w:rPr>
        <w:t xml:space="preserve">Of the $59.2 million estimated to be spent on operations and maintenance, approximately $12 million will be for utilities (electricity, natural gas, sewer and water). Deferred maintenance of facilities will be addressed to the extent the budget allows. The University’s accumulated backlog of maintenance required to bring general revenue facilities up to top working condition is estimated at $230 million. </w:t>
      </w:r>
    </w:p>
    <w:p w:rsidR="00F10984" w:rsidRPr="00F10984" w:rsidRDefault="00F10984" w:rsidP="00F10984">
      <w:pPr>
        <w:spacing w:before="240"/>
        <w:outlineLvl w:val="0"/>
        <w:rPr>
          <w:rFonts w:ascii="Times New Roman" w:hAnsi="Times New Roman"/>
          <w:sz w:val="20"/>
        </w:rPr>
      </w:pPr>
      <w:r w:rsidRPr="00F10984">
        <w:rPr>
          <w:rFonts w:ascii="Times New Roman" w:hAnsi="Times New Roman"/>
          <w:sz w:val="20"/>
        </w:rPr>
        <w:t xml:space="preserve">Table 3 provides an estimated breakdown of anticipated expenditures by object of expenditure (see appendix A). All universities are labor intensive organizations, and Illinois State University is no exception.  Over half (53.4 percent) of all funds are budgeted for personal service expenditures.  Of the $227.1 million budgeted for personal services, $163.8 million, or 72.1 percent, is expected from General Revenue and University Income funds.  </w:t>
      </w:r>
    </w:p>
    <w:p w:rsidR="00F10984" w:rsidRPr="00F10984" w:rsidRDefault="00F10984" w:rsidP="00F10984">
      <w:pPr>
        <w:spacing w:before="240"/>
        <w:outlineLvl w:val="0"/>
        <w:rPr>
          <w:rFonts w:ascii="Times New Roman" w:hAnsi="Times New Roman"/>
          <w:sz w:val="20"/>
        </w:rPr>
      </w:pPr>
      <w:r w:rsidRPr="00F10984">
        <w:rPr>
          <w:rFonts w:ascii="Times New Roman" w:hAnsi="Times New Roman"/>
          <w:noProof/>
          <w:sz w:val="20"/>
        </w:rPr>
        <w:lastRenderedPageBreak/>
        <w:drawing>
          <wp:inline distT="0" distB="0" distL="0" distR="0" wp14:anchorId="33E59847" wp14:editId="0A0FA5AD">
            <wp:extent cx="5943600" cy="44212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21291"/>
                    </a:xfrm>
                    <a:prstGeom prst="rect">
                      <a:avLst/>
                    </a:prstGeom>
                    <a:noFill/>
                    <a:ln>
                      <a:noFill/>
                    </a:ln>
                  </pic:spPr>
                </pic:pic>
              </a:graphicData>
            </a:graphic>
          </wp:inline>
        </w:drawing>
      </w:r>
    </w:p>
    <w:p w:rsidR="00F10984" w:rsidRPr="00F10984" w:rsidRDefault="00F10984" w:rsidP="00F10984">
      <w:pPr>
        <w:spacing w:before="240"/>
        <w:outlineLvl w:val="0"/>
        <w:rPr>
          <w:rFonts w:ascii="Times New Roman" w:hAnsi="Times New Roman"/>
          <w:sz w:val="20"/>
        </w:rPr>
      </w:pPr>
      <w:r w:rsidRPr="00F10984">
        <w:rPr>
          <w:rFonts w:ascii="Times New Roman" w:hAnsi="Times New Roman"/>
          <w:sz w:val="20"/>
        </w:rPr>
        <w:t>The next largest object of expenditure is for contractual services (including Group Health Insurance) —$73.9 million or 17.4 percent of the budget. Of this amount, about $12 is expected to be devoted to utilities and another $3.1 million will go to the Illinois Department of Central Management Services for group health insurance.  Personal services and contractual expenditures combined account for just under three-quarters of all expenditures.  The remaining quarter will be used for all other expenses such as equipment purchases, debt service, small remodeling projects, building maintenance and student financial assistance.</w:t>
      </w:r>
    </w:p>
    <w:p w:rsidR="00F10984" w:rsidRPr="00F10984" w:rsidRDefault="00F10984" w:rsidP="00F10984">
      <w:pPr>
        <w:spacing w:before="240"/>
        <w:jc w:val="center"/>
        <w:outlineLvl w:val="0"/>
        <w:rPr>
          <w:rFonts w:ascii="Times New Roman" w:hAnsi="Times New Roman"/>
          <w:b/>
          <w:sz w:val="20"/>
          <w:u w:val="single"/>
        </w:rPr>
      </w:pPr>
      <w:r w:rsidRPr="00F10984">
        <w:rPr>
          <w:rFonts w:ascii="Times New Roman" w:hAnsi="Times New Roman"/>
          <w:b/>
          <w:sz w:val="20"/>
          <w:u w:val="single"/>
        </w:rPr>
        <w:t>Conclusion</w:t>
      </w:r>
    </w:p>
    <w:p w:rsidR="00F10984" w:rsidRPr="00F10984" w:rsidRDefault="00F10984" w:rsidP="00F10984">
      <w:pPr>
        <w:spacing w:before="240"/>
        <w:outlineLvl w:val="0"/>
        <w:rPr>
          <w:rFonts w:ascii="Times New Roman" w:hAnsi="Times New Roman"/>
          <w:sz w:val="20"/>
        </w:rPr>
      </w:pPr>
      <w:r w:rsidRPr="00F10984">
        <w:rPr>
          <w:rFonts w:ascii="Times New Roman" w:hAnsi="Times New Roman"/>
          <w:sz w:val="20"/>
        </w:rPr>
        <w:t xml:space="preserve">This item was prepared in accordance with Illinois Board of Higher Education policy that calls upon public university governing boards to review and approve an operating budget annually each fall. The material presented does not represent a significant shift from previous years either in scope or priority. The University continues to allocate its resources to its highest priorities and to support those initiatives that are outlined in its strategic plan, </w:t>
      </w:r>
      <w:r w:rsidRPr="00F10984">
        <w:rPr>
          <w:rFonts w:ascii="Times New Roman" w:hAnsi="Times New Roman"/>
          <w:i/>
          <w:sz w:val="20"/>
        </w:rPr>
        <w:t>Educating Illinois</w:t>
      </w:r>
      <w:r w:rsidRPr="00F10984">
        <w:rPr>
          <w:rFonts w:ascii="Times New Roman" w:hAnsi="Times New Roman"/>
          <w:sz w:val="20"/>
        </w:rPr>
        <w:t>. Instruction and the support of high quality faculty and staff continue to be the two highest priorities.</w:t>
      </w:r>
    </w:p>
    <w:p w:rsidR="00F10984" w:rsidRPr="00F10984" w:rsidRDefault="00F10984" w:rsidP="00F10984">
      <w:pPr>
        <w:spacing w:before="240"/>
        <w:jc w:val="center"/>
        <w:outlineLvl w:val="0"/>
        <w:rPr>
          <w:rFonts w:ascii="Times New Roman" w:hAnsi="Times New Roman"/>
          <w:b/>
          <w:sz w:val="20"/>
        </w:rPr>
      </w:pPr>
      <w:r w:rsidRPr="00F10984">
        <w:rPr>
          <w:rFonts w:ascii="Times New Roman" w:hAnsi="Times New Roman"/>
          <w:b/>
          <w:sz w:val="20"/>
        </w:rPr>
        <w:br w:type="page"/>
      </w:r>
      <w:r w:rsidRPr="00F10984">
        <w:rPr>
          <w:rFonts w:ascii="Times New Roman" w:hAnsi="Times New Roman"/>
          <w:b/>
          <w:sz w:val="20"/>
        </w:rPr>
        <w:lastRenderedPageBreak/>
        <w:t>Appendix A</w:t>
      </w:r>
    </w:p>
    <w:p w:rsidR="00F10984" w:rsidRPr="00F10984" w:rsidRDefault="00F10984" w:rsidP="00F10984">
      <w:pPr>
        <w:spacing w:before="240"/>
        <w:jc w:val="center"/>
        <w:outlineLvl w:val="0"/>
        <w:rPr>
          <w:rFonts w:ascii="Times New Roman" w:hAnsi="Times New Roman"/>
          <w:b/>
          <w:sz w:val="20"/>
        </w:rPr>
      </w:pPr>
      <w:r w:rsidRPr="00F10984">
        <w:rPr>
          <w:rFonts w:ascii="Times New Roman" w:hAnsi="Times New Roman"/>
          <w:b/>
          <w:sz w:val="20"/>
        </w:rPr>
        <w:t>Standard Definitions of Functions and Objects of Expenditures</w:t>
      </w:r>
    </w:p>
    <w:p w:rsidR="00F10984" w:rsidRPr="00F10984" w:rsidRDefault="00F10984" w:rsidP="00F10984">
      <w:pPr>
        <w:spacing w:before="240"/>
        <w:outlineLvl w:val="0"/>
        <w:rPr>
          <w:rFonts w:ascii="Times New Roman" w:hAnsi="Times New Roman"/>
          <w:b/>
          <w:sz w:val="20"/>
          <w:u w:val="single"/>
        </w:rPr>
      </w:pPr>
      <w:r w:rsidRPr="00F10984">
        <w:rPr>
          <w:rFonts w:ascii="Times New Roman" w:hAnsi="Times New Roman"/>
          <w:b/>
          <w:sz w:val="20"/>
          <w:u w:val="single"/>
        </w:rPr>
        <w:t>Functional Areas:</w:t>
      </w:r>
    </w:p>
    <w:p w:rsidR="00F10984" w:rsidRPr="00F10984" w:rsidRDefault="00F10984" w:rsidP="00F10984">
      <w:pPr>
        <w:spacing w:before="240"/>
        <w:outlineLvl w:val="0"/>
        <w:rPr>
          <w:rFonts w:ascii="Times New Roman" w:hAnsi="Times New Roman"/>
          <w:sz w:val="20"/>
        </w:rPr>
      </w:pPr>
      <w:r w:rsidRPr="00F10984">
        <w:rPr>
          <w:rFonts w:ascii="Times New Roman" w:hAnsi="Times New Roman"/>
          <w:b/>
          <w:sz w:val="20"/>
          <w:u w:val="single"/>
        </w:rPr>
        <w:t>Instruction</w:t>
      </w:r>
      <w:r w:rsidRPr="00F10984">
        <w:rPr>
          <w:rFonts w:ascii="Times New Roman" w:hAnsi="Times New Roman"/>
          <w:sz w:val="20"/>
        </w:rPr>
        <w:t xml:space="preserve"> – Activities carried out for the explicit purpose of eliciting some measure of educational change in a learner or group of learners.  Activities include both teaching and facilitating activities.  </w:t>
      </w:r>
    </w:p>
    <w:p w:rsidR="00F10984" w:rsidRPr="00F10984" w:rsidRDefault="00F10984" w:rsidP="00F10984">
      <w:pPr>
        <w:spacing w:before="240"/>
        <w:outlineLvl w:val="0"/>
        <w:rPr>
          <w:rFonts w:ascii="Times New Roman" w:hAnsi="Times New Roman"/>
          <w:sz w:val="20"/>
        </w:rPr>
      </w:pPr>
      <w:r w:rsidRPr="00F10984">
        <w:rPr>
          <w:rFonts w:ascii="Times New Roman" w:hAnsi="Times New Roman"/>
          <w:b/>
          <w:sz w:val="20"/>
          <w:u w:val="single"/>
        </w:rPr>
        <w:t>Organized Research</w:t>
      </w:r>
      <w:r w:rsidRPr="00F10984">
        <w:rPr>
          <w:rFonts w:ascii="Times New Roman" w:hAnsi="Times New Roman"/>
          <w:sz w:val="20"/>
        </w:rPr>
        <w:t xml:space="preserve"> – Activities intended to produce one or more research outcomes including the creation of knowledge, reorganization of knowledge and the application of knowledge.  Research activities carried out on an individual or project basis usually result from special institutional grant awards to individual faculty members.</w:t>
      </w:r>
    </w:p>
    <w:p w:rsidR="00F10984" w:rsidRPr="00F10984" w:rsidRDefault="00F10984" w:rsidP="00F10984">
      <w:pPr>
        <w:spacing w:before="240"/>
        <w:outlineLvl w:val="0"/>
        <w:rPr>
          <w:rFonts w:ascii="Times New Roman" w:hAnsi="Times New Roman"/>
          <w:sz w:val="20"/>
        </w:rPr>
      </w:pPr>
      <w:r w:rsidRPr="00F10984">
        <w:rPr>
          <w:rFonts w:ascii="Times New Roman" w:hAnsi="Times New Roman"/>
          <w:b/>
          <w:sz w:val="20"/>
          <w:u w:val="single"/>
        </w:rPr>
        <w:t>Public Service</w:t>
      </w:r>
      <w:r w:rsidRPr="00F10984">
        <w:rPr>
          <w:rFonts w:ascii="Times New Roman" w:hAnsi="Times New Roman"/>
          <w:sz w:val="20"/>
        </w:rPr>
        <w:t xml:space="preserve"> – Program elements established to make available to the public the various unique resources and capabilities of the University for the specific purpose of responding to a community need or solving a community problem.</w:t>
      </w:r>
    </w:p>
    <w:p w:rsidR="00F10984" w:rsidRPr="00F10984" w:rsidRDefault="00F10984" w:rsidP="00F10984">
      <w:pPr>
        <w:spacing w:before="240"/>
        <w:outlineLvl w:val="0"/>
        <w:rPr>
          <w:rFonts w:ascii="Times New Roman" w:hAnsi="Times New Roman"/>
          <w:sz w:val="20"/>
        </w:rPr>
      </w:pPr>
      <w:r w:rsidRPr="00F10984">
        <w:rPr>
          <w:rFonts w:ascii="Times New Roman" w:hAnsi="Times New Roman"/>
          <w:b/>
          <w:sz w:val="20"/>
          <w:u w:val="single"/>
        </w:rPr>
        <w:t>Academic Support</w:t>
      </w:r>
      <w:r w:rsidRPr="00F10984">
        <w:rPr>
          <w:rFonts w:ascii="Times New Roman" w:hAnsi="Times New Roman"/>
          <w:sz w:val="20"/>
        </w:rPr>
        <w:t xml:space="preserve"> – Activities that are carried out in direct support of the three primary programs of instruction, organized research and public service.</w:t>
      </w:r>
    </w:p>
    <w:p w:rsidR="00F10984" w:rsidRPr="00F10984" w:rsidRDefault="00F10984" w:rsidP="00F10984">
      <w:pPr>
        <w:spacing w:before="240"/>
        <w:outlineLvl w:val="0"/>
        <w:rPr>
          <w:rFonts w:ascii="Times New Roman" w:hAnsi="Times New Roman"/>
          <w:sz w:val="20"/>
        </w:rPr>
      </w:pPr>
      <w:r w:rsidRPr="00F10984">
        <w:rPr>
          <w:rFonts w:ascii="Times New Roman" w:hAnsi="Times New Roman"/>
          <w:b/>
          <w:sz w:val="20"/>
          <w:u w:val="single"/>
        </w:rPr>
        <w:t>Student Services</w:t>
      </w:r>
      <w:r w:rsidRPr="00F10984">
        <w:rPr>
          <w:rFonts w:ascii="Times New Roman" w:hAnsi="Times New Roman"/>
          <w:sz w:val="20"/>
        </w:rPr>
        <w:t xml:space="preserve"> – Activities carried out with the objective of contributing to the emotional and physical well-being of students as well as to their intellectual, cultural and social development outside the context of the University’s formal instructional activities.</w:t>
      </w:r>
    </w:p>
    <w:p w:rsidR="00F10984" w:rsidRPr="00F10984" w:rsidRDefault="00F10984" w:rsidP="00F10984">
      <w:pPr>
        <w:spacing w:before="240"/>
        <w:outlineLvl w:val="0"/>
        <w:rPr>
          <w:rFonts w:ascii="Times New Roman" w:hAnsi="Times New Roman"/>
          <w:sz w:val="20"/>
        </w:rPr>
      </w:pPr>
      <w:r w:rsidRPr="00F10984">
        <w:rPr>
          <w:rFonts w:ascii="Times New Roman" w:hAnsi="Times New Roman"/>
          <w:b/>
          <w:sz w:val="20"/>
          <w:u w:val="single"/>
        </w:rPr>
        <w:t>Institutional Support</w:t>
      </w:r>
      <w:r w:rsidRPr="00F10984">
        <w:rPr>
          <w:rFonts w:ascii="Times New Roman" w:hAnsi="Times New Roman"/>
          <w:sz w:val="20"/>
        </w:rPr>
        <w:t xml:space="preserve"> – Activities carried out to provide for the day-to-day functioning as well as the long-range viability of the University as an operating organization.</w:t>
      </w:r>
    </w:p>
    <w:p w:rsidR="00F10984" w:rsidRPr="00F10984" w:rsidRDefault="00F10984" w:rsidP="00F10984">
      <w:pPr>
        <w:spacing w:before="240"/>
        <w:outlineLvl w:val="0"/>
        <w:rPr>
          <w:rFonts w:ascii="Times New Roman" w:hAnsi="Times New Roman"/>
          <w:sz w:val="20"/>
        </w:rPr>
      </w:pPr>
      <w:r w:rsidRPr="00F10984">
        <w:rPr>
          <w:rFonts w:ascii="Times New Roman" w:hAnsi="Times New Roman"/>
          <w:b/>
          <w:sz w:val="20"/>
          <w:u w:val="single"/>
        </w:rPr>
        <w:t>Operation and Maintenance of the Physical Plant</w:t>
      </w:r>
      <w:r w:rsidRPr="00F10984">
        <w:rPr>
          <w:rFonts w:ascii="Times New Roman" w:hAnsi="Times New Roman"/>
          <w:sz w:val="20"/>
        </w:rPr>
        <w:t xml:space="preserve"> – Activities related to maintaining existing grounds and facilities used for educational and general purposes, providing utility services, campus security and fire protection, transportation and rental of space.</w:t>
      </w:r>
    </w:p>
    <w:p w:rsidR="00F10984" w:rsidRPr="00F10984" w:rsidRDefault="00F10984" w:rsidP="00F10984">
      <w:pPr>
        <w:spacing w:before="240"/>
        <w:outlineLvl w:val="0"/>
        <w:rPr>
          <w:rFonts w:ascii="Times New Roman" w:hAnsi="Times New Roman"/>
          <w:sz w:val="20"/>
        </w:rPr>
      </w:pPr>
      <w:r w:rsidRPr="00F10984">
        <w:rPr>
          <w:rFonts w:ascii="Times New Roman" w:hAnsi="Times New Roman"/>
          <w:b/>
          <w:sz w:val="20"/>
          <w:u w:val="single"/>
        </w:rPr>
        <w:t>Independent Operations</w:t>
      </w:r>
      <w:r w:rsidRPr="00F10984">
        <w:rPr>
          <w:rFonts w:ascii="Times New Roman" w:hAnsi="Times New Roman"/>
          <w:sz w:val="20"/>
        </w:rPr>
        <w:t xml:space="preserve"> – Auxiliary Services and programs and activities that are unrelated to the primary mission of the university (instruction, organized research and public service).</w:t>
      </w:r>
    </w:p>
    <w:p w:rsidR="00F10984" w:rsidRPr="00F10984" w:rsidRDefault="00F10984" w:rsidP="00F10984">
      <w:pPr>
        <w:spacing w:before="240"/>
        <w:outlineLvl w:val="0"/>
        <w:rPr>
          <w:rFonts w:ascii="Times New Roman" w:hAnsi="Times New Roman"/>
          <w:b/>
          <w:sz w:val="20"/>
          <w:u w:val="single"/>
        </w:rPr>
      </w:pPr>
      <w:r w:rsidRPr="00F10984">
        <w:rPr>
          <w:rFonts w:ascii="Times New Roman" w:hAnsi="Times New Roman"/>
          <w:b/>
          <w:sz w:val="20"/>
          <w:u w:val="single"/>
        </w:rPr>
        <w:t>Objects of Expenditure:</w:t>
      </w:r>
    </w:p>
    <w:p w:rsidR="00F10984" w:rsidRPr="00F10984" w:rsidRDefault="00F10984" w:rsidP="00F10984">
      <w:pPr>
        <w:spacing w:before="240"/>
        <w:outlineLvl w:val="0"/>
        <w:rPr>
          <w:rFonts w:ascii="Times New Roman" w:hAnsi="Times New Roman"/>
          <w:sz w:val="20"/>
        </w:rPr>
      </w:pPr>
      <w:r w:rsidRPr="00F10984">
        <w:rPr>
          <w:rFonts w:ascii="Times New Roman" w:hAnsi="Times New Roman"/>
          <w:b/>
          <w:sz w:val="20"/>
          <w:u w:val="single"/>
        </w:rPr>
        <w:t>Personal Services</w:t>
      </w:r>
      <w:r w:rsidRPr="00F10984">
        <w:rPr>
          <w:rFonts w:ascii="Times New Roman" w:hAnsi="Times New Roman"/>
          <w:sz w:val="20"/>
        </w:rPr>
        <w:t xml:space="preserve"> – Wages and salaries.</w:t>
      </w:r>
    </w:p>
    <w:p w:rsidR="00F10984" w:rsidRPr="00F10984" w:rsidRDefault="00F10984" w:rsidP="00F10984">
      <w:pPr>
        <w:spacing w:before="240"/>
        <w:outlineLvl w:val="0"/>
        <w:rPr>
          <w:rFonts w:ascii="Times New Roman" w:hAnsi="Times New Roman"/>
          <w:sz w:val="20"/>
        </w:rPr>
      </w:pPr>
      <w:r w:rsidRPr="00F10984">
        <w:rPr>
          <w:rFonts w:ascii="Times New Roman" w:hAnsi="Times New Roman"/>
          <w:b/>
          <w:sz w:val="20"/>
          <w:u w:val="single"/>
        </w:rPr>
        <w:t>Contractual</w:t>
      </w:r>
      <w:r w:rsidRPr="00F10984">
        <w:rPr>
          <w:rFonts w:ascii="Times New Roman" w:hAnsi="Times New Roman"/>
          <w:sz w:val="20"/>
        </w:rPr>
        <w:t xml:space="preserve"> – Payment for services from vendors.  The largest contractual expenditure for Illinois State University is utility expense.</w:t>
      </w:r>
    </w:p>
    <w:p w:rsidR="00F10984" w:rsidRPr="00F10984" w:rsidRDefault="00F10984" w:rsidP="00F10984">
      <w:pPr>
        <w:spacing w:before="240"/>
        <w:outlineLvl w:val="0"/>
        <w:rPr>
          <w:rFonts w:ascii="Times New Roman" w:hAnsi="Times New Roman"/>
          <w:sz w:val="20"/>
        </w:rPr>
      </w:pPr>
      <w:r w:rsidRPr="00F10984">
        <w:rPr>
          <w:rFonts w:ascii="Times New Roman" w:hAnsi="Times New Roman"/>
          <w:b/>
          <w:sz w:val="20"/>
          <w:u w:val="single"/>
        </w:rPr>
        <w:t>Travel</w:t>
      </w:r>
      <w:r w:rsidRPr="00F10984">
        <w:rPr>
          <w:rFonts w:ascii="Times New Roman" w:hAnsi="Times New Roman"/>
          <w:sz w:val="20"/>
        </w:rPr>
        <w:t xml:space="preserve"> – Reimbursements to employees or vendors for in state or out of state travel including transportation, mileage, lodging and meals.</w:t>
      </w:r>
    </w:p>
    <w:p w:rsidR="00F10984" w:rsidRPr="00F10984" w:rsidRDefault="00F10984" w:rsidP="00F10984">
      <w:pPr>
        <w:spacing w:before="240"/>
        <w:outlineLvl w:val="0"/>
        <w:rPr>
          <w:rFonts w:ascii="Times New Roman" w:hAnsi="Times New Roman"/>
          <w:sz w:val="20"/>
        </w:rPr>
      </w:pPr>
      <w:r w:rsidRPr="00F10984">
        <w:rPr>
          <w:rFonts w:ascii="Times New Roman" w:hAnsi="Times New Roman"/>
          <w:b/>
          <w:sz w:val="20"/>
          <w:u w:val="single"/>
        </w:rPr>
        <w:t>Commodities</w:t>
      </w:r>
      <w:r w:rsidRPr="00F10984">
        <w:rPr>
          <w:rFonts w:ascii="Times New Roman" w:hAnsi="Times New Roman"/>
          <w:sz w:val="20"/>
        </w:rPr>
        <w:t xml:space="preserve"> – Purchase of articles of a consumable nature such as office supplies.</w:t>
      </w:r>
    </w:p>
    <w:p w:rsidR="00F10984" w:rsidRPr="00F10984" w:rsidRDefault="00F10984" w:rsidP="00F10984">
      <w:pPr>
        <w:spacing w:before="240"/>
        <w:outlineLvl w:val="0"/>
        <w:rPr>
          <w:rFonts w:ascii="Times New Roman" w:hAnsi="Times New Roman"/>
          <w:sz w:val="20"/>
        </w:rPr>
      </w:pPr>
      <w:r w:rsidRPr="00F10984">
        <w:rPr>
          <w:rFonts w:ascii="Times New Roman" w:hAnsi="Times New Roman"/>
          <w:b/>
          <w:sz w:val="20"/>
          <w:u w:val="single"/>
        </w:rPr>
        <w:t>Equipment</w:t>
      </w:r>
      <w:r w:rsidRPr="00F10984">
        <w:rPr>
          <w:rFonts w:ascii="Times New Roman" w:hAnsi="Times New Roman"/>
          <w:sz w:val="20"/>
        </w:rPr>
        <w:t xml:space="preserve"> – Purchases over $100 for tangible personal property such as office furniture and equipment.</w:t>
      </w:r>
    </w:p>
    <w:p w:rsidR="00F10984" w:rsidRPr="00F10984" w:rsidRDefault="00F10984" w:rsidP="00F10984">
      <w:pPr>
        <w:spacing w:before="240"/>
        <w:outlineLvl w:val="0"/>
        <w:rPr>
          <w:rFonts w:ascii="Times New Roman" w:hAnsi="Times New Roman"/>
          <w:sz w:val="20"/>
        </w:rPr>
      </w:pPr>
      <w:r w:rsidRPr="00F10984">
        <w:rPr>
          <w:rFonts w:ascii="Times New Roman" w:hAnsi="Times New Roman"/>
          <w:b/>
          <w:sz w:val="20"/>
          <w:u w:val="single"/>
        </w:rPr>
        <w:t>Telecommunications</w:t>
      </w:r>
      <w:r w:rsidRPr="00F10984">
        <w:rPr>
          <w:rFonts w:ascii="Times New Roman" w:hAnsi="Times New Roman"/>
          <w:sz w:val="20"/>
        </w:rPr>
        <w:t xml:space="preserve"> – All telephone and telecommunication services such as long distance charges, cell phone charges, fax machine charges and local telephone charges.</w:t>
      </w:r>
    </w:p>
    <w:p w:rsidR="00F10984" w:rsidRPr="00F10984" w:rsidRDefault="00F10984" w:rsidP="00F10984">
      <w:pPr>
        <w:spacing w:before="240"/>
        <w:outlineLvl w:val="0"/>
        <w:rPr>
          <w:rFonts w:ascii="Times New Roman" w:hAnsi="Times New Roman"/>
          <w:sz w:val="20"/>
        </w:rPr>
      </w:pPr>
      <w:r w:rsidRPr="00F10984">
        <w:rPr>
          <w:rFonts w:ascii="Times New Roman" w:hAnsi="Times New Roman"/>
          <w:b/>
          <w:sz w:val="20"/>
          <w:u w:val="single"/>
        </w:rPr>
        <w:t>Operation of Automotive Equipment</w:t>
      </w:r>
      <w:r w:rsidRPr="00F10984">
        <w:rPr>
          <w:rFonts w:ascii="Times New Roman" w:hAnsi="Times New Roman"/>
          <w:sz w:val="20"/>
        </w:rPr>
        <w:t xml:space="preserve"> – Operation, maintenance and repair of automotive equipment.</w:t>
      </w:r>
    </w:p>
    <w:p w:rsidR="00F10984" w:rsidRPr="00F10984" w:rsidRDefault="00F10984" w:rsidP="00F10984">
      <w:pPr>
        <w:spacing w:before="240"/>
        <w:outlineLvl w:val="0"/>
        <w:rPr>
          <w:rFonts w:ascii="Times New Roman" w:hAnsi="Times New Roman"/>
          <w:sz w:val="20"/>
        </w:rPr>
      </w:pPr>
      <w:r w:rsidRPr="00F10984">
        <w:rPr>
          <w:rFonts w:ascii="Times New Roman" w:hAnsi="Times New Roman"/>
          <w:b/>
          <w:sz w:val="20"/>
          <w:u w:val="single"/>
        </w:rPr>
        <w:lastRenderedPageBreak/>
        <w:t>Awards and Grants</w:t>
      </w:r>
      <w:r w:rsidRPr="00F10984">
        <w:rPr>
          <w:rFonts w:ascii="Times New Roman" w:hAnsi="Times New Roman"/>
          <w:sz w:val="20"/>
        </w:rPr>
        <w:t xml:space="preserve"> – Most commonly used for awards and grants to students.  The largest expenditure for Illinois State University in this object is for Presidential Scholars.</w:t>
      </w:r>
    </w:p>
    <w:p w:rsidR="00F10984" w:rsidRPr="00F10984" w:rsidRDefault="00F10984" w:rsidP="00F10984">
      <w:pPr>
        <w:spacing w:before="240"/>
        <w:outlineLvl w:val="0"/>
        <w:rPr>
          <w:rFonts w:ascii="Times New Roman" w:hAnsi="Times New Roman"/>
          <w:sz w:val="20"/>
        </w:rPr>
      </w:pPr>
      <w:r w:rsidRPr="00F10984">
        <w:rPr>
          <w:rFonts w:ascii="Times New Roman" w:hAnsi="Times New Roman"/>
          <w:b/>
          <w:sz w:val="20"/>
          <w:u w:val="single"/>
        </w:rPr>
        <w:t>Permanent Improvements</w:t>
      </w:r>
      <w:r w:rsidRPr="00F10984">
        <w:rPr>
          <w:rFonts w:ascii="Times New Roman" w:hAnsi="Times New Roman"/>
          <w:sz w:val="20"/>
        </w:rPr>
        <w:t xml:space="preserve"> – Remodeling and renovation of existing structures.</w:t>
      </w:r>
    </w:p>
    <w:p w:rsidR="00F10984" w:rsidRPr="00F10984" w:rsidRDefault="00F10984" w:rsidP="00F10984">
      <w:pPr>
        <w:spacing w:before="240"/>
        <w:outlineLvl w:val="0"/>
        <w:rPr>
          <w:rFonts w:ascii="Times New Roman" w:hAnsi="Times New Roman"/>
          <w:sz w:val="20"/>
        </w:rPr>
      </w:pPr>
      <w:r w:rsidRPr="00F10984">
        <w:rPr>
          <w:rFonts w:ascii="Times New Roman" w:hAnsi="Times New Roman"/>
          <w:b/>
          <w:sz w:val="20"/>
          <w:u w:val="single"/>
        </w:rPr>
        <w:t>Refunds</w:t>
      </w:r>
      <w:r w:rsidRPr="00F10984">
        <w:rPr>
          <w:rFonts w:ascii="Times New Roman" w:hAnsi="Times New Roman"/>
          <w:sz w:val="20"/>
        </w:rPr>
        <w:t xml:space="preserve"> – Return of charges made in error.</w:t>
      </w:r>
    </w:p>
    <w:p w:rsidR="00F10984" w:rsidRPr="00F10984" w:rsidRDefault="00F10984" w:rsidP="00F10984">
      <w:pPr>
        <w:spacing w:before="240"/>
        <w:outlineLvl w:val="0"/>
        <w:rPr>
          <w:rFonts w:ascii="Times New Roman" w:hAnsi="Times New Roman"/>
          <w:sz w:val="20"/>
        </w:rPr>
      </w:pPr>
      <w:r w:rsidRPr="00F10984">
        <w:rPr>
          <w:rFonts w:ascii="Times New Roman" w:hAnsi="Times New Roman"/>
          <w:b/>
          <w:sz w:val="20"/>
          <w:u w:val="single"/>
        </w:rPr>
        <w:t>Indirect Cost</w:t>
      </w:r>
      <w:r w:rsidRPr="00F10984">
        <w:rPr>
          <w:rFonts w:ascii="Times New Roman" w:hAnsi="Times New Roman"/>
          <w:sz w:val="20"/>
        </w:rPr>
        <w:t xml:space="preserve"> – Reimbursement from the granting agency for administrative costs associated with administering the grant.</w:t>
      </w:r>
    </w:p>
    <w:p w:rsidR="00F10984" w:rsidRPr="00F10984" w:rsidRDefault="00F10984" w:rsidP="00F10984">
      <w:pPr>
        <w:spacing w:before="240"/>
        <w:outlineLvl w:val="0"/>
        <w:rPr>
          <w:rFonts w:ascii="Times New Roman" w:hAnsi="Times New Roman"/>
          <w:sz w:val="20"/>
        </w:rPr>
      </w:pPr>
      <w:r w:rsidRPr="00F10984">
        <w:rPr>
          <w:rFonts w:ascii="Times New Roman" w:hAnsi="Times New Roman"/>
          <w:b/>
          <w:sz w:val="20"/>
          <w:u w:val="single"/>
        </w:rPr>
        <w:t>Debt Retirement</w:t>
      </w:r>
      <w:r w:rsidRPr="00F10984">
        <w:rPr>
          <w:rFonts w:ascii="Times New Roman" w:hAnsi="Times New Roman"/>
          <w:sz w:val="20"/>
        </w:rPr>
        <w:t xml:space="preserve"> – Payments for annual principal and interest on bonds and certificates of participation.</w:t>
      </w:r>
    </w:p>
    <w:p w:rsidR="00F10984" w:rsidRPr="00F10984" w:rsidRDefault="00F10984" w:rsidP="00F10984">
      <w:pPr>
        <w:spacing w:before="240"/>
        <w:outlineLvl w:val="0"/>
        <w:rPr>
          <w:rFonts w:ascii="Times New Roman" w:hAnsi="Times New Roman"/>
          <w:sz w:val="20"/>
        </w:rPr>
      </w:pPr>
      <w:r w:rsidRPr="00F10984">
        <w:rPr>
          <w:rFonts w:ascii="Times New Roman" w:hAnsi="Times New Roman"/>
          <w:b/>
          <w:sz w:val="20"/>
          <w:u w:val="single"/>
        </w:rPr>
        <w:t>General Services Overhead</w:t>
      </w:r>
      <w:r w:rsidRPr="00F10984">
        <w:rPr>
          <w:rFonts w:ascii="Times New Roman" w:hAnsi="Times New Roman"/>
          <w:sz w:val="20"/>
        </w:rPr>
        <w:t xml:space="preserve"> – Payment for use of administrative services outside the immediate operation of the unit.  For example, the comptroller’s area, which is supported by general revenue funds, performs accounting functions for all areas on campus; therefore, the non-appropriated units pay a portion of their expenses.  </w:t>
      </w:r>
    </w:p>
    <w:p w:rsidR="00F10984" w:rsidRPr="00F10984" w:rsidRDefault="00F10984" w:rsidP="00F10984">
      <w:pPr>
        <w:outlineLvl w:val="0"/>
        <w:rPr>
          <w:rFonts w:ascii="Times New Roman" w:hAnsi="Times New Roman"/>
          <w:sz w:val="20"/>
        </w:rPr>
      </w:pPr>
    </w:p>
    <w:p w:rsidR="00F10984" w:rsidRPr="00F10984" w:rsidRDefault="00F10984" w:rsidP="00F10984">
      <w:pPr>
        <w:spacing w:before="240"/>
        <w:outlineLvl w:val="0"/>
        <w:rPr>
          <w:rFonts w:ascii="Times New Roman" w:hAnsi="Times New Roman"/>
          <w:sz w:val="20"/>
          <w:highlight w:val="lightGray"/>
        </w:rPr>
      </w:pPr>
    </w:p>
    <w:p w:rsidR="00EC6ED5" w:rsidRPr="00F10984" w:rsidRDefault="00EC6ED5" w:rsidP="00F10984">
      <w:pPr>
        <w:tabs>
          <w:tab w:val="center" w:pos="8550"/>
        </w:tabs>
        <w:ind w:left="7020" w:right="-630"/>
        <w:rPr>
          <w:rFonts w:ascii="Times New Roman" w:hAnsi="Times New Roman"/>
          <w:b/>
          <w:sz w:val="20"/>
          <w:u w:val="single"/>
        </w:rPr>
      </w:pPr>
    </w:p>
    <w:sectPr w:rsidR="00EC6ED5" w:rsidRPr="00F10984" w:rsidSect="00F008E8">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CAD" w:rsidRDefault="00917CAD" w:rsidP="007F4BB9">
      <w:r>
        <w:separator/>
      </w:r>
    </w:p>
  </w:endnote>
  <w:endnote w:type="continuationSeparator" w:id="0">
    <w:p w:rsidR="00917CAD" w:rsidRDefault="00917CAD" w:rsidP="007F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984" w:rsidRPr="00F10984" w:rsidRDefault="00F10984" w:rsidP="00F10984">
    <w:pPr>
      <w:pStyle w:val="Footer"/>
      <w:rPr>
        <w:rFonts w:ascii="Times New Roman" w:hAnsi="Times New Roman"/>
        <w:sz w:val="20"/>
        <w:u w:val="single"/>
      </w:rPr>
    </w:pPr>
    <w:r w:rsidRPr="00F10984">
      <w:rPr>
        <w:rFonts w:ascii="Times New Roman" w:hAnsi="Times New Roman"/>
        <w:sz w:val="20"/>
        <w:u w:val="single"/>
      </w:rPr>
      <w:t xml:space="preserve">Board of Trustees Illinois State University – FY2015 Operating Budget                                                          Page </w:t>
    </w:r>
    <w:sdt>
      <w:sdtPr>
        <w:rPr>
          <w:rFonts w:ascii="Times New Roman" w:hAnsi="Times New Roman"/>
          <w:sz w:val="20"/>
          <w:u w:val="single"/>
        </w:rPr>
        <w:id w:val="-1997862406"/>
        <w:docPartObj>
          <w:docPartGallery w:val="Page Numbers (Bottom of Page)"/>
          <w:docPartUnique/>
        </w:docPartObj>
      </w:sdtPr>
      <w:sdtEndPr>
        <w:rPr>
          <w:noProof/>
        </w:rPr>
      </w:sdtEndPr>
      <w:sdtContent>
        <w:r w:rsidRPr="00F10984">
          <w:rPr>
            <w:rFonts w:ascii="Times New Roman" w:hAnsi="Times New Roman"/>
            <w:sz w:val="20"/>
            <w:u w:val="single"/>
          </w:rPr>
          <w:fldChar w:fldCharType="begin"/>
        </w:r>
        <w:r w:rsidRPr="00F10984">
          <w:rPr>
            <w:rFonts w:ascii="Times New Roman" w:hAnsi="Times New Roman"/>
            <w:sz w:val="20"/>
            <w:u w:val="single"/>
          </w:rPr>
          <w:instrText xml:space="preserve"> PAGE   \* MERGEFORMAT </w:instrText>
        </w:r>
        <w:r w:rsidRPr="00F10984">
          <w:rPr>
            <w:rFonts w:ascii="Times New Roman" w:hAnsi="Times New Roman"/>
            <w:sz w:val="20"/>
            <w:u w:val="single"/>
          </w:rPr>
          <w:fldChar w:fldCharType="separate"/>
        </w:r>
        <w:r w:rsidR="006574BA">
          <w:rPr>
            <w:rFonts w:ascii="Times New Roman" w:hAnsi="Times New Roman"/>
            <w:noProof/>
            <w:sz w:val="20"/>
            <w:u w:val="single"/>
          </w:rPr>
          <w:t>7</w:t>
        </w:r>
        <w:r w:rsidRPr="00F10984">
          <w:rPr>
            <w:rFonts w:ascii="Times New Roman" w:hAnsi="Times New Roman"/>
            <w:noProof/>
            <w:sz w:val="20"/>
            <w:u w:val="single"/>
          </w:rPr>
          <w:fldChar w:fldCharType="end"/>
        </w:r>
      </w:sdtContent>
    </w:sdt>
  </w:p>
  <w:p w:rsidR="00917CAD" w:rsidRPr="00F10984" w:rsidRDefault="00BF105C" w:rsidP="00F008E8">
    <w:pPr>
      <w:pStyle w:val="Footer"/>
      <w:rPr>
        <w:rFonts w:ascii="Times New Roman" w:hAnsi="Times New Roman"/>
        <w:sz w:val="20"/>
      </w:rPr>
    </w:pPr>
    <w:r>
      <w:rPr>
        <w:rFonts w:ascii="Times New Roman" w:hAnsi="Times New Roman"/>
        <w:sz w:val="20"/>
      </w:rPr>
      <w:t>10/24/2014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CAD" w:rsidRDefault="00917CAD" w:rsidP="007F4BB9">
      <w:r>
        <w:separator/>
      </w:r>
    </w:p>
  </w:footnote>
  <w:footnote w:type="continuationSeparator" w:id="0">
    <w:p w:rsidR="00917CAD" w:rsidRDefault="00917CAD" w:rsidP="007F4BB9">
      <w:r>
        <w:continuationSeparator/>
      </w:r>
    </w:p>
  </w:footnote>
  <w:footnote w:id="1">
    <w:p w:rsidR="00F10984" w:rsidRDefault="00F10984" w:rsidP="00F10984">
      <w:pPr>
        <w:pStyle w:val="FootnoteText"/>
      </w:pPr>
      <w:r>
        <w:rPr>
          <w:rStyle w:val="FootnoteReference"/>
        </w:rPr>
        <w:footnoteRef/>
      </w:r>
      <w:r>
        <w:t xml:space="preserve"> As of June 30,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E6555"/>
    <w:multiLevelType w:val="hybridMultilevel"/>
    <w:tmpl w:val="53C2A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F286680"/>
    <w:multiLevelType w:val="hybridMultilevel"/>
    <w:tmpl w:val="650AA404"/>
    <w:lvl w:ilvl="0" w:tplc="403A57F2">
      <w:start w:val="1"/>
      <w:numFmt w:val="decimal"/>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7D34"/>
    <w:rsid w:val="00092B86"/>
    <w:rsid w:val="000E5056"/>
    <w:rsid w:val="000F0251"/>
    <w:rsid w:val="000F0CD6"/>
    <w:rsid w:val="001338A2"/>
    <w:rsid w:val="00167C03"/>
    <w:rsid w:val="00195A06"/>
    <w:rsid w:val="001B5D99"/>
    <w:rsid w:val="001C350C"/>
    <w:rsid w:val="001D50A7"/>
    <w:rsid w:val="001F5E04"/>
    <w:rsid w:val="00210C64"/>
    <w:rsid w:val="00266A66"/>
    <w:rsid w:val="00275A41"/>
    <w:rsid w:val="002E0561"/>
    <w:rsid w:val="00307AEA"/>
    <w:rsid w:val="003D06AF"/>
    <w:rsid w:val="003D1A17"/>
    <w:rsid w:val="003F3097"/>
    <w:rsid w:val="00447D5C"/>
    <w:rsid w:val="004625C4"/>
    <w:rsid w:val="00467123"/>
    <w:rsid w:val="0049192A"/>
    <w:rsid w:val="004B5929"/>
    <w:rsid w:val="004E5C61"/>
    <w:rsid w:val="004F2F88"/>
    <w:rsid w:val="00506FBD"/>
    <w:rsid w:val="005074E4"/>
    <w:rsid w:val="00515725"/>
    <w:rsid w:val="005267E3"/>
    <w:rsid w:val="0056203F"/>
    <w:rsid w:val="005C2FA5"/>
    <w:rsid w:val="005E4D37"/>
    <w:rsid w:val="005F53A2"/>
    <w:rsid w:val="00650757"/>
    <w:rsid w:val="00651E4A"/>
    <w:rsid w:val="006574BA"/>
    <w:rsid w:val="00657D34"/>
    <w:rsid w:val="00687D23"/>
    <w:rsid w:val="006E10DC"/>
    <w:rsid w:val="006E5C7E"/>
    <w:rsid w:val="00731863"/>
    <w:rsid w:val="0075161E"/>
    <w:rsid w:val="00794BCB"/>
    <w:rsid w:val="007A6922"/>
    <w:rsid w:val="007B6120"/>
    <w:rsid w:val="007F4BB9"/>
    <w:rsid w:val="00817E81"/>
    <w:rsid w:val="008622E5"/>
    <w:rsid w:val="0087104F"/>
    <w:rsid w:val="00892854"/>
    <w:rsid w:val="008B584D"/>
    <w:rsid w:val="008C662B"/>
    <w:rsid w:val="008D14F6"/>
    <w:rsid w:val="00917CAD"/>
    <w:rsid w:val="00956015"/>
    <w:rsid w:val="009814EE"/>
    <w:rsid w:val="009A11DC"/>
    <w:rsid w:val="009B5766"/>
    <w:rsid w:val="009E1DE2"/>
    <w:rsid w:val="00A2168B"/>
    <w:rsid w:val="00A272D1"/>
    <w:rsid w:val="00A305E4"/>
    <w:rsid w:val="00A51EB4"/>
    <w:rsid w:val="00A5622C"/>
    <w:rsid w:val="00B02F10"/>
    <w:rsid w:val="00B04526"/>
    <w:rsid w:val="00B2620B"/>
    <w:rsid w:val="00B46FF9"/>
    <w:rsid w:val="00B7502A"/>
    <w:rsid w:val="00B844F0"/>
    <w:rsid w:val="00B8670D"/>
    <w:rsid w:val="00B92C6D"/>
    <w:rsid w:val="00BD6D12"/>
    <w:rsid w:val="00BE1742"/>
    <w:rsid w:val="00BF105C"/>
    <w:rsid w:val="00C42648"/>
    <w:rsid w:val="00C70EF6"/>
    <w:rsid w:val="00C94B5F"/>
    <w:rsid w:val="00CD28D8"/>
    <w:rsid w:val="00D076B9"/>
    <w:rsid w:val="00D102E4"/>
    <w:rsid w:val="00D443AE"/>
    <w:rsid w:val="00DF15D3"/>
    <w:rsid w:val="00E03098"/>
    <w:rsid w:val="00E0662C"/>
    <w:rsid w:val="00E43169"/>
    <w:rsid w:val="00E47429"/>
    <w:rsid w:val="00E53E1B"/>
    <w:rsid w:val="00E95BFF"/>
    <w:rsid w:val="00EC21E7"/>
    <w:rsid w:val="00EC6ED5"/>
    <w:rsid w:val="00F008E8"/>
    <w:rsid w:val="00F10984"/>
    <w:rsid w:val="00F54DA2"/>
    <w:rsid w:val="00FA17DC"/>
    <w:rsid w:val="00FE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34"/>
    <w:pPr>
      <w:overflowPunct w:val="0"/>
      <w:autoSpaceDE w:val="0"/>
      <w:autoSpaceDN w:val="0"/>
      <w:adjustRightInd w:val="0"/>
      <w:textAlignment w:val="baseline"/>
    </w:pPr>
    <w:rPr>
      <w:rFonts w:ascii="CG Times (WN)" w:eastAsia="Times New Roman" w:hAnsi="CG Times (WN)"/>
      <w:sz w:val="24"/>
    </w:rPr>
  </w:style>
  <w:style w:type="paragraph" w:styleId="Heading1">
    <w:name w:val="heading 1"/>
    <w:basedOn w:val="Normal"/>
    <w:next w:val="Normal"/>
    <w:link w:val="Heading1Char"/>
    <w:qFormat/>
    <w:rsid w:val="00917CAD"/>
    <w:pPr>
      <w:keepNext/>
      <w:overflowPunct/>
      <w:autoSpaceDE/>
      <w:autoSpaceDN/>
      <w:adjustRightInd/>
      <w:textAlignment w:val="auto"/>
      <w:outlineLvl w:val="0"/>
    </w:pPr>
    <w:rPr>
      <w:rFonts w:ascii="Times New Roman" w:hAnsi="Times New Roman"/>
      <w:b/>
      <w:bCs/>
      <w:szCs w:val="24"/>
      <w:u w:val="single"/>
    </w:rPr>
  </w:style>
  <w:style w:type="paragraph" w:styleId="Heading2">
    <w:name w:val="heading 2"/>
    <w:basedOn w:val="Normal"/>
    <w:next w:val="Normal"/>
    <w:link w:val="Heading2Char"/>
    <w:qFormat/>
    <w:rsid w:val="00917CAD"/>
    <w:pPr>
      <w:keepNext/>
      <w:tabs>
        <w:tab w:val="center" w:pos="8550"/>
      </w:tabs>
      <w:ind w:right="450"/>
      <w:jc w:val="both"/>
      <w:outlineLvl w:val="1"/>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D34"/>
    <w:pPr>
      <w:framePr w:w="2830" w:h="53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pPr>
    <w:rPr>
      <w:b/>
      <w:smallCaps/>
      <w:sz w:val="56"/>
    </w:rPr>
  </w:style>
  <w:style w:type="paragraph" w:styleId="Header">
    <w:name w:val="header"/>
    <w:basedOn w:val="Normal"/>
    <w:link w:val="HeaderChar"/>
    <w:uiPriority w:val="99"/>
    <w:unhideWhenUsed/>
    <w:rsid w:val="007F4BB9"/>
    <w:pPr>
      <w:tabs>
        <w:tab w:val="center" w:pos="4680"/>
        <w:tab w:val="right" w:pos="9360"/>
      </w:tabs>
    </w:pPr>
  </w:style>
  <w:style w:type="character" w:customStyle="1" w:styleId="HeaderChar">
    <w:name w:val="Header Char"/>
    <w:basedOn w:val="DefaultParagraphFont"/>
    <w:link w:val="Header"/>
    <w:uiPriority w:val="99"/>
    <w:rsid w:val="007F4BB9"/>
    <w:rPr>
      <w:rFonts w:ascii="CG Times (WN)" w:eastAsia="Times New Roman" w:hAnsi="CG Times (WN)"/>
      <w:sz w:val="24"/>
    </w:rPr>
  </w:style>
  <w:style w:type="paragraph" w:styleId="Footer">
    <w:name w:val="footer"/>
    <w:basedOn w:val="Normal"/>
    <w:link w:val="FooterChar"/>
    <w:uiPriority w:val="99"/>
    <w:unhideWhenUsed/>
    <w:rsid w:val="007F4BB9"/>
    <w:pPr>
      <w:tabs>
        <w:tab w:val="center" w:pos="4680"/>
        <w:tab w:val="right" w:pos="9360"/>
      </w:tabs>
    </w:pPr>
  </w:style>
  <w:style w:type="character" w:customStyle="1" w:styleId="FooterChar">
    <w:name w:val="Footer Char"/>
    <w:basedOn w:val="DefaultParagraphFont"/>
    <w:link w:val="Footer"/>
    <w:uiPriority w:val="99"/>
    <w:rsid w:val="007F4BB9"/>
    <w:rPr>
      <w:rFonts w:ascii="CG Times (WN)" w:eastAsia="Times New Roman" w:hAnsi="CG Times (WN)"/>
      <w:sz w:val="24"/>
    </w:rPr>
  </w:style>
  <w:style w:type="paragraph" w:styleId="BalloonText">
    <w:name w:val="Balloon Text"/>
    <w:basedOn w:val="Normal"/>
    <w:link w:val="BalloonTextChar"/>
    <w:uiPriority w:val="99"/>
    <w:semiHidden/>
    <w:unhideWhenUsed/>
    <w:rsid w:val="007F4BB9"/>
    <w:rPr>
      <w:rFonts w:ascii="Tahoma" w:hAnsi="Tahoma" w:cs="Tahoma"/>
      <w:sz w:val="16"/>
      <w:szCs w:val="16"/>
    </w:rPr>
  </w:style>
  <w:style w:type="character" w:customStyle="1" w:styleId="BalloonTextChar">
    <w:name w:val="Balloon Text Char"/>
    <w:basedOn w:val="DefaultParagraphFont"/>
    <w:link w:val="BalloonText"/>
    <w:uiPriority w:val="99"/>
    <w:semiHidden/>
    <w:rsid w:val="007F4BB9"/>
    <w:rPr>
      <w:rFonts w:ascii="Tahoma" w:eastAsia="Times New Roman" w:hAnsi="Tahoma" w:cs="Tahoma"/>
      <w:sz w:val="16"/>
      <w:szCs w:val="16"/>
    </w:rPr>
  </w:style>
  <w:style w:type="character" w:customStyle="1" w:styleId="Heading1Char">
    <w:name w:val="Heading 1 Char"/>
    <w:basedOn w:val="DefaultParagraphFont"/>
    <w:link w:val="Heading1"/>
    <w:rsid w:val="00917CAD"/>
    <w:rPr>
      <w:rFonts w:eastAsia="Times New Roman"/>
      <w:b/>
      <w:bCs/>
      <w:sz w:val="24"/>
      <w:szCs w:val="24"/>
      <w:u w:val="single"/>
    </w:rPr>
  </w:style>
  <w:style w:type="character" w:customStyle="1" w:styleId="Heading2Char">
    <w:name w:val="Heading 2 Char"/>
    <w:basedOn w:val="DefaultParagraphFont"/>
    <w:link w:val="Heading2"/>
    <w:rsid w:val="00917CAD"/>
    <w:rPr>
      <w:rFonts w:ascii="CG Times (WN)" w:eastAsia="Times New Roman" w:hAnsi="CG Times (WN)"/>
      <w:b/>
      <w:u w:val="single"/>
    </w:rPr>
  </w:style>
  <w:style w:type="paragraph" w:styleId="Subtitle">
    <w:name w:val="Subtitle"/>
    <w:basedOn w:val="Normal"/>
    <w:link w:val="SubtitleChar"/>
    <w:qFormat/>
    <w:rsid w:val="00917CAD"/>
    <w:pPr>
      <w:overflowPunct/>
      <w:autoSpaceDE/>
      <w:autoSpaceDN/>
      <w:adjustRightInd/>
      <w:textAlignment w:val="auto"/>
    </w:pPr>
    <w:rPr>
      <w:rFonts w:ascii="Times New Roman" w:hAnsi="Times New Roman"/>
      <w:b/>
      <w:bCs/>
      <w:szCs w:val="24"/>
      <w:u w:val="single"/>
    </w:rPr>
  </w:style>
  <w:style w:type="character" w:customStyle="1" w:styleId="SubtitleChar">
    <w:name w:val="Subtitle Char"/>
    <w:basedOn w:val="DefaultParagraphFont"/>
    <w:link w:val="Subtitle"/>
    <w:rsid w:val="00917CAD"/>
    <w:rPr>
      <w:rFonts w:eastAsia="Times New Roman"/>
      <w:b/>
      <w:bCs/>
      <w:sz w:val="24"/>
      <w:szCs w:val="24"/>
      <w:u w:val="single"/>
    </w:rPr>
  </w:style>
  <w:style w:type="paragraph" w:styleId="BodyTextIndent">
    <w:name w:val="Body Text Indent"/>
    <w:basedOn w:val="Normal"/>
    <w:link w:val="BodyTextIndentChar"/>
    <w:rsid w:val="00917CAD"/>
    <w:pPr>
      <w:overflowPunct/>
      <w:autoSpaceDE/>
      <w:autoSpaceDN/>
      <w:adjustRightInd/>
      <w:spacing w:after="120"/>
      <w:ind w:left="360"/>
      <w:textAlignment w:val="auto"/>
    </w:pPr>
    <w:rPr>
      <w:rFonts w:ascii="Times New Roman" w:hAnsi="Times New Roman"/>
      <w:szCs w:val="24"/>
    </w:rPr>
  </w:style>
  <w:style w:type="character" w:customStyle="1" w:styleId="BodyTextIndentChar">
    <w:name w:val="Body Text Indent Char"/>
    <w:basedOn w:val="DefaultParagraphFont"/>
    <w:link w:val="BodyTextIndent"/>
    <w:rsid w:val="00917CAD"/>
    <w:rPr>
      <w:rFonts w:eastAsia="Times New Roman"/>
      <w:sz w:val="24"/>
      <w:szCs w:val="24"/>
    </w:rPr>
  </w:style>
  <w:style w:type="paragraph" w:styleId="FootnoteText">
    <w:name w:val="footnote text"/>
    <w:basedOn w:val="Normal"/>
    <w:link w:val="FootnoteTextChar"/>
    <w:semiHidden/>
    <w:rsid w:val="00F10984"/>
    <w:pPr>
      <w:overflowPunct/>
      <w:autoSpaceDE/>
      <w:autoSpaceDN/>
      <w:adjustRightInd/>
      <w:textAlignment w:val="auto"/>
    </w:pPr>
    <w:rPr>
      <w:rFonts w:ascii="Times New Roman" w:hAnsi="Times New Roman"/>
      <w:sz w:val="20"/>
    </w:rPr>
  </w:style>
  <w:style w:type="character" w:customStyle="1" w:styleId="FootnoteTextChar">
    <w:name w:val="Footnote Text Char"/>
    <w:basedOn w:val="DefaultParagraphFont"/>
    <w:link w:val="FootnoteText"/>
    <w:semiHidden/>
    <w:rsid w:val="00F10984"/>
    <w:rPr>
      <w:rFonts w:eastAsia="Times New Roman"/>
    </w:rPr>
  </w:style>
  <w:style w:type="character" w:styleId="FootnoteReference">
    <w:name w:val="footnote reference"/>
    <w:basedOn w:val="DefaultParagraphFont"/>
    <w:semiHidden/>
    <w:rsid w:val="00F109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K Peel,</dc:creator>
  <cp:lastModifiedBy>cissadmin</cp:lastModifiedBy>
  <cp:revision>4</cp:revision>
  <cp:lastPrinted>2014-10-22T16:08:00Z</cp:lastPrinted>
  <dcterms:created xsi:type="dcterms:W3CDTF">2014-10-02T19:04:00Z</dcterms:created>
  <dcterms:modified xsi:type="dcterms:W3CDTF">2014-10-22T16:08:00Z</dcterms:modified>
</cp:coreProperties>
</file>