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40"/>
        </w:rPr>
      </w:pPr>
      <w:r>
        <w:rPr>
          <w:b/>
          <w:smallCaps/>
          <w:sz w:val="40"/>
        </w:rPr>
        <w:t>Illinois State</w:t>
      </w:r>
    </w:p>
    <w:p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rPr>
          <w:smallCaps/>
        </w:rPr>
      </w:pPr>
    </w:p>
    <w:p w:rsidR="007237C5" w:rsidRDefault="007237C5">
      <w:pPr>
        <w:pStyle w:val="Caption"/>
        <w:framePr w:h="4790" w:wrap="auto"/>
      </w:pPr>
      <w:r>
        <w:t>Board of</w:t>
      </w:r>
    </w:p>
    <w:p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7237C5" w:rsidRDefault="007237C5">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p>
    <w:p w:rsidR="007237C5" w:rsidRDefault="007237C5">
      <w:pPr>
        <w:ind w:left="5760"/>
      </w:pPr>
    </w:p>
    <w:p w:rsidR="007237C5" w:rsidRDefault="007237C5">
      <w:pPr>
        <w:ind w:right="450"/>
        <w:jc w:val="both"/>
        <w:rPr>
          <w:sz w:val="20"/>
        </w:rPr>
      </w:pPr>
    </w:p>
    <w:p w:rsidR="007237C5" w:rsidRDefault="007237C5">
      <w:pPr>
        <w:ind w:right="450"/>
        <w:jc w:val="both"/>
        <w:rPr>
          <w:sz w:val="20"/>
        </w:rPr>
      </w:pPr>
    </w:p>
    <w:p w:rsidR="007237C5" w:rsidRDefault="007237C5">
      <w:pPr>
        <w:ind w:right="450"/>
        <w:jc w:val="both"/>
        <w:rPr>
          <w:sz w:val="20"/>
        </w:rPr>
      </w:pPr>
    </w:p>
    <w:p w:rsidR="007237C5" w:rsidRDefault="007237C5">
      <w:pPr>
        <w:ind w:right="450"/>
        <w:jc w:val="both"/>
        <w:rPr>
          <w:sz w:val="20"/>
        </w:rPr>
      </w:pPr>
    </w:p>
    <w:p w:rsidR="007237C5" w:rsidRDefault="007237C5">
      <w:pPr>
        <w:ind w:right="450"/>
        <w:jc w:val="both"/>
        <w:rPr>
          <w:sz w:val="20"/>
        </w:rPr>
      </w:pPr>
    </w:p>
    <w:p w:rsidR="007237C5" w:rsidRDefault="007237C5">
      <w:pPr>
        <w:ind w:right="450"/>
        <w:jc w:val="both"/>
        <w:rPr>
          <w:sz w:val="20"/>
        </w:rPr>
      </w:pPr>
    </w:p>
    <w:p w:rsidR="007237C5" w:rsidRDefault="007237C5">
      <w:pPr>
        <w:ind w:right="450"/>
        <w:jc w:val="both"/>
        <w:rPr>
          <w:sz w:val="20"/>
        </w:rPr>
      </w:pPr>
    </w:p>
    <w:p w:rsidR="007237C5" w:rsidRDefault="007237C5">
      <w:pPr>
        <w:ind w:right="450"/>
        <w:jc w:val="both"/>
        <w:rPr>
          <w:sz w:val="20"/>
        </w:rPr>
      </w:pPr>
    </w:p>
    <w:p w:rsidR="007237C5" w:rsidRDefault="007237C5">
      <w:pPr>
        <w:ind w:right="450"/>
        <w:jc w:val="both"/>
        <w:rPr>
          <w:sz w:val="20"/>
        </w:rPr>
      </w:pPr>
    </w:p>
    <w:p w:rsidR="007237C5" w:rsidRDefault="007237C5">
      <w:pPr>
        <w:ind w:right="450"/>
        <w:jc w:val="both"/>
        <w:rPr>
          <w:sz w:val="20"/>
        </w:rPr>
      </w:pPr>
    </w:p>
    <w:p w:rsidR="007237C5" w:rsidRDefault="007237C5">
      <w:pPr>
        <w:ind w:right="450"/>
        <w:jc w:val="both"/>
        <w:rPr>
          <w:sz w:val="20"/>
        </w:rPr>
      </w:pPr>
    </w:p>
    <w:p w:rsidR="007237C5" w:rsidRDefault="007237C5">
      <w:pPr>
        <w:ind w:right="450"/>
        <w:jc w:val="both"/>
        <w:rPr>
          <w:sz w:val="20"/>
        </w:rPr>
      </w:pPr>
    </w:p>
    <w:p w:rsidR="007237C5" w:rsidRDefault="007237C5">
      <w:pPr>
        <w:ind w:right="450"/>
        <w:jc w:val="both"/>
        <w:rPr>
          <w:sz w:val="20"/>
        </w:rPr>
      </w:pPr>
    </w:p>
    <w:p w:rsidR="007237C5" w:rsidRDefault="007237C5">
      <w:pPr>
        <w:ind w:right="450"/>
        <w:jc w:val="both"/>
        <w:rPr>
          <w:sz w:val="20"/>
        </w:rPr>
      </w:pPr>
    </w:p>
    <w:p w:rsidR="007237C5" w:rsidRDefault="007237C5">
      <w:pPr>
        <w:ind w:right="450"/>
        <w:jc w:val="both"/>
        <w:rPr>
          <w:sz w:val="20"/>
        </w:rPr>
      </w:pPr>
    </w:p>
    <w:p w:rsidR="007237C5" w:rsidRDefault="007237C5">
      <w:pPr>
        <w:ind w:right="450"/>
        <w:jc w:val="both"/>
        <w:rPr>
          <w:sz w:val="20"/>
        </w:rPr>
      </w:pPr>
    </w:p>
    <w:p w:rsidR="007237C5" w:rsidRDefault="007237C5">
      <w:pPr>
        <w:tabs>
          <w:tab w:val="decimal" w:pos="8640"/>
        </w:tabs>
        <w:ind w:right="450"/>
        <w:jc w:val="both"/>
        <w:rPr>
          <w:sz w:val="20"/>
        </w:rPr>
      </w:pPr>
    </w:p>
    <w:p w:rsidR="007237C5" w:rsidRDefault="007237C5">
      <w:pPr>
        <w:tabs>
          <w:tab w:val="center" w:pos="8640"/>
        </w:tabs>
        <w:ind w:right="450"/>
        <w:jc w:val="both"/>
        <w:rPr>
          <w:sz w:val="20"/>
          <w:u w:val="single"/>
        </w:rPr>
      </w:pPr>
    </w:p>
    <w:p w:rsidR="007237C5" w:rsidRDefault="007237C5">
      <w:pPr>
        <w:tabs>
          <w:tab w:val="center" w:pos="8640"/>
        </w:tabs>
        <w:ind w:right="450"/>
        <w:jc w:val="both"/>
        <w:rPr>
          <w:b/>
          <w:sz w:val="20"/>
          <w:u w:val="single"/>
        </w:rPr>
      </w:pPr>
    </w:p>
    <w:p w:rsidR="00CB5D96" w:rsidRPr="0060334C" w:rsidRDefault="007237C5" w:rsidP="0060334C">
      <w:pPr>
        <w:tabs>
          <w:tab w:val="center" w:pos="8550"/>
        </w:tabs>
        <w:ind w:right="-630"/>
        <w:rPr>
          <w:rFonts w:ascii="Times New Roman" w:hAnsi="Times New Roman"/>
          <w:b/>
          <w:sz w:val="20"/>
          <w:u w:val="single"/>
        </w:rPr>
      </w:pPr>
      <w:r>
        <w:rPr>
          <w:b/>
          <w:sz w:val="20"/>
        </w:rPr>
        <w:tab/>
      </w:r>
      <w:r w:rsidR="0060334C" w:rsidRPr="0060334C">
        <w:rPr>
          <w:rFonts w:ascii="Times New Roman" w:hAnsi="Times New Roman"/>
          <w:b/>
          <w:sz w:val="20"/>
          <w:u w:val="single"/>
        </w:rPr>
        <w:t>Report No. 2015.02/4000.01</w:t>
      </w:r>
    </w:p>
    <w:p w:rsidR="0060334C" w:rsidRPr="0060334C" w:rsidRDefault="0060334C" w:rsidP="0060334C">
      <w:pPr>
        <w:tabs>
          <w:tab w:val="center" w:pos="8550"/>
        </w:tabs>
        <w:ind w:right="-630"/>
        <w:rPr>
          <w:rFonts w:ascii="Times New Roman" w:hAnsi="Times New Roman"/>
          <w:b/>
          <w:sz w:val="20"/>
          <w:u w:val="single"/>
        </w:rPr>
      </w:pPr>
      <w:r>
        <w:rPr>
          <w:rFonts w:ascii="Times New Roman" w:hAnsi="Times New Roman"/>
          <w:b/>
          <w:sz w:val="20"/>
        </w:rPr>
        <w:t xml:space="preserve">                                                                                                                                        </w:t>
      </w:r>
      <w:r w:rsidRPr="0060334C">
        <w:rPr>
          <w:rFonts w:ascii="Times New Roman" w:hAnsi="Times New Roman"/>
          <w:b/>
          <w:sz w:val="20"/>
          <w:u w:val="single"/>
        </w:rPr>
        <w:t>Grant and Contract Activity</w:t>
      </w:r>
    </w:p>
    <w:p w:rsidR="00573D65" w:rsidRPr="0060334C" w:rsidRDefault="00573D65" w:rsidP="00573D65">
      <w:pPr>
        <w:tabs>
          <w:tab w:val="center" w:pos="8550"/>
        </w:tabs>
        <w:ind w:right="-630"/>
        <w:rPr>
          <w:b/>
          <w:sz w:val="20"/>
          <w:u w:val="single"/>
        </w:rPr>
      </w:pPr>
    </w:p>
    <w:p w:rsidR="00245360" w:rsidRPr="002C5953" w:rsidRDefault="00245360" w:rsidP="00E1257B">
      <w:pPr>
        <w:rPr>
          <w:rFonts w:ascii="Times New Roman" w:hAnsi="Times New Roman"/>
          <w:b/>
          <w:bCs/>
          <w:i/>
          <w:sz w:val="20"/>
        </w:rPr>
      </w:pPr>
      <w:r w:rsidRPr="002C5953">
        <w:rPr>
          <w:rFonts w:ascii="Times New Roman" w:hAnsi="Times New Roman"/>
          <w:b/>
          <w:bCs/>
          <w:i/>
          <w:sz w:val="20"/>
        </w:rPr>
        <w:t>Introduction</w:t>
      </w:r>
    </w:p>
    <w:p w:rsidR="00F5206B" w:rsidRPr="002C5953" w:rsidRDefault="000631A0" w:rsidP="00245360">
      <w:pPr>
        <w:rPr>
          <w:rFonts w:ascii="Times New Roman" w:hAnsi="Times New Roman"/>
          <w:sz w:val="20"/>
        </w:rPr>
      </w:pPr>
      <w:r w:rsidRPr="002C5953">
        <w:rPr>
          <w:rFonts w:ascii="Times New Roman" w:hAnsi="Times New Roman"/>
          <w:sz w:val="20"/>
        </w:rPr>
        <w:t xml:space="preserve">External funding </w:t>
      </w:r>
      <w:r w:rsidR="00970937" w:rsidRPr="002C5953">
        <w:rPr>
          <w:rFonts w:ascii="Times New Roman" w:hAnsi="Times New Roman"/>
          <w:sz w:val="20"/>
        </w:rPr>
        <w:t>through grants and contracts plays a major role in the advancement of faculty scholarly activities</w:t>
      </w:r>
      <w:r w:rsidR="0060334C">
        <w:rPr>
          <w:rFonts w:ascii="Times New Roman" w:hAnsi="Times New Roman"/>
          <w:sz w:val="20"/>
        </w:rPr>
        <w:t>, student experiential learning</w:t>
      </w:r>
      <w:r w:rsidR="00970937" w:rsidRPr="002C5953">
        <w:rPr>
          <w:rFonts w:ascii="Times New Roman" w:hAnsi="Times New Roman"/>
          <w:sz w:val="20"/>
        </w:rPr>
        <w:t xml:space="preserve"> and University outreach. </w:t>
      </w:r>
      <w:r w:rsidR="004675DD" w:rsidRPr="002C5953">
        <w:rPr>
          <w:rFonts w:ascii="Times New Roman" w:hAnsi="Times New Roman"/>
          <w:sz w:val="20"/>
        </w:rPr>
        <w:t xml:space="preserve">Such </w:t>
      </w:r>
      <w:r w:rsidR="00970937" w:rsidRPr="002C5953">
        <w:rPr>
          <w:rFonts w:ascii="Times New Roman" w:hAnsi="Times New Roman"/>
          <w:sz w:val="20"/>
        </w:rPr>
        <w:t xml:space="preserve">activities </w:t>
      </w:r>
      <w:r w:rsidR="004675DD" w:rsidRPr="002C5953">
        <w:rPr>
          <w:rFonts w:ascii="Times New Roman" w:hAnsi="Times New Roman"/>
          <w:sz w:val="20"/>
        </w:rPr>
        <w:t xml:space="preserve">directly support </w:t>
      </w:r>
      <w:r w:rsidR="00970937" w:rsidRPr="002C5953">
        <w:rPr>
          <w:rFonts w:ascii="Times New Roman" w:hAnsi="Times New Roman"/>
          <w:sz w:val="20"/>
        </w:rPr>
        <w:t xml:space="preserve">two of the core values highlighted in </w:t>
      </w:r>
      <w:r w:rsidR="00970937" w:rsidRPr="002C5953">
        <w:rPr>
          <w:rFonts w:ascii="Times New Roman" w:hAnsi="Times New Roman"/>
          <w:i/>
          <w:sz w:val="20"/>
        </w:rPr>
        <w:t>Educating Illinois 2013-2018</w:t>
      </w:r>
      <w:r w:rsidR="00970937" w:rsidRPr="002C5953">
        <w:rPr>
          <w:rFonts w:ascii="Times New Roman" w:hAnsi="Times New Roman"/>
          <w:sz w:val="20"/>
        </w:rPr>
        <w:t xml:space="preserve">: </w:t>
      </w:r>
      <w:r w:rsidR="004675DD" w:rsidRPr="002C5953">
        <w:rPr>
          <w:rFonts w:ascii="Times New Roman" w:hAnsi="Times New Roman"/>
          <w:sz w:val="20"/>
        </w:rPr>
        <w:t>the p</w:t>
      </w:r>
      <w:r w:rsidR="00970937" w:rsidRPr="002C5953">
        <w:rPr>
          <w:rFonts w:ascii="Times New Roman" w:hAnsi="Times New Roman"/>
          <w:sz w:val="20"/>
        </w:rPr>
        <w:t>urs</w:t>
      </w:r>
      <w:r w:rsidR="004675DD" w:rsidRPr="002C5953">
        <w:rPr>
          <w:rFonts w:ascii="Times New Roman" w:hAnsi="Times New Roman"/>
          <w:sz w:val="20"/>
        </w:rPr>
        <w:t xml:space="preserve">uit of learning and scholarship, </w:t>
      </w:r>
      <w:r w:rsidR="00970937" w:rsidRPr="002C5953">
        <w:rPr>
          <w:rFonts w:ascii="Times New Roman" w:hAnsi="Times New Roman"/>
          <w:sz w:val="20"/>
        </w:rPr>
        <w:t xml:space="preserve">and civic engagement. Furthermore, </w:t>
      </w:r>
      <w:r w:rsidR="00E34803" w:rsidRPr="002C5953">
        <w:rPr>
          <w:rFonts w:ascii="Times New Roman" w:hAnsi="Times New Roman"/>
          <w:sz w:val="20"/>
        </w:rPr>
        <w:t xml:space="preserve">the </w:t>
      </w:r>
      <w:r w:rsidR="0060334C">
        <w:rPr>
          <w:rFonts w:ascii="Times New Roman" w:hAnsi="Times New Roman"/>
          <w:sz w:val="20"/>
        </w:rPr>
        <w:t>research, creative activities</w:t>
      </w:r>
      <w:r w:rsidR="00970937" w:rsidRPr="002C5953">
        <w:rPr>
          <w:rFonts w:ascii="Times New Roman" w:hAnsi="Times New Roman"/>
          <w:sz w:val="20"/>
        </w:rPr>
        <w:t xml:space="preserve"> and educational outreach </w:t>
      </w:r>
      <w:r w:rsidR="00E34803" w:rsidRPr="002C5953">
        <w:rPr>
          <w:rFonts w:ascii="Times New Roman" w:hAnsi="Times New Roman"/>
          <w:sz w:val="20"/>
        </w:rPr>
        <w:t xml:space="preserve">made possible by such external support </w:t>
      </w:r>
      <w:r w:rsidR="00970937" w:rsidRPr="002C5953">
        <w:rPr>
          <w:rFonts w:ascii="Times New Roman" w:hAnsi="Times New Roman"/>
          <w:sz w:val="20"/>
        </w:rPr>
        <w:t xml:space="preserve">are </w:t>
      </w:r>
      <w:r w:rsidR="004675DD" w:rsidRPr="002C5953">
        <w:rPr>
          <w:rFonts w:ascii="Times New Roman" w:hAnsi="Times New Roman"/>
          <w:sz w:val="20"/>
        </w:rPr>
        <w:t xml:space="preserve">an </w:t>
      </w:r>
      <w:r w:rsidR="00970937" w:rsidRPr="002C5953">
        <w:rPr>
          <w:rFonts w:ascii="Times New Roman" w:hAnsi="Times New Roman"/>
          <w:sz w:val="20"/>
        </w:rPr>
        <w:t xml:space="preserve">integral </w:t>
      </w:r>
      <w:r w:rsidR="004675DD" w:rsidRPr="002C5953">
        <w:rPr>
          <w:rFonts w:ascii="Times New Roman" w:hAnsi="Times New Roman"/>
          <w:sz w:val="20"/>
        </w:rPr>
        <w:t xml:space="preserve">part of all </w:t>
      </w:r>
      <w:r w:rsidR="00970937" w:rsidRPr="002C5953">
        <w:rPr>
          <w:rFonts w:ascii="Times New Roman" w:hAnsi="Times New Roman"/>
          <w:sz w:val="20"/>
        </w:rPr>
        <w:t xml:space="preserve">four goals of </w:t>
      </w:r>
      <w:r w:rsidR="00970937" w:rsidRPr="002C5953">
        <w:rPr>
          <w:rFonts w:ascii="Times New Roman" w:hAnsi="Times New Roman"/>
          <w:i/>
          <w:sz w:val="20"/>
        </w:rPr>
        <w:t>Educating Illinois</w:t>
      </w:r>
      <w:r w:rsidR="00970937" w:rsidRPr="002C5953">
        <w:rPr>
          <w:rFonts w:ascii="Times New Roman" w:hAnsi="Times New Roman"/>
          <w:sz w:val="20"/>
        </w:rPr>
        <w:t>.</w:t>
      </w:r>
      <w:r w:rsidR="00E2263D" w:rsidRPr="002C5953">
        <w:rPr>
          <w:rFonts w:ascii="Times New Roman" w:hAnsi="Times New Roman"/>
          <w:sz w:val="20"/>
        </w:rPr>
        <w:t xml:space="preserve"> </w:t>
      </w:r>
      <w:r w:rsidR="004675DD" w:rsidRPr="002C5953">
        <w:rPr>
          <w:rFonts w:ascii="Times New Roman" w:hAnsi="Times New Roman"/>
          <w:sz w:val="20"/>
        </w:rPr>
        <w:t>External funding is therefore critical to fulfilling the University’s mission</w:t>
      </w:r>
      <w:r w:rsidR="00E2263D" w:rsidRPr="002C5953">
        <w:rPr>
          <w:rFonts w:ascii="Times New Roman" w:hAnsi="Times New Roman"/>
          <w:sz w:val="20"/>
        </w:rPr>
        <w:t>.</w:t>
      </w:r>
    </w:p>
    <w:p w:rsidR="00F5206B" w:rsidRPr="002C5953" w:rsidRDefault="00F5206B" w:rsidP="00245360">
      <w:pPr>
        <w:rPr>
          <w:rFonts w:ascii="Times New Roman" w:hAnsi="Times New Roman"/>
          <w:sz w:val="20"/>
        </w:rPr>
      </w:pPr>
    </w:p>
    <w:p w:rsidR="00F5206B" w:rsidRPr="002C5953" w:rsidRDefault="00E2263D" w:rsidP="00245360">
      <w:pPr>
        <w:rPr>
          <w:rFonts w:ascii="Times New Roman" w:hAnsi="Times New Roman"/>
          <w:sz w:val="20"/>
        </w:rPr>
      </w:pPr>
      <w:r w:rsidRPr="002C5953">
        <w:rPr>
          <w:rFonts w:ascii="Times New Roman" w:hAnsi="Times New Roman"/>
          <w:sz w:val="20"/>
        </w:rPr>
        <w:t xml:space="preserve">Sources of external funding include </w:t>
      </w:r>
      <w:r w:rsidR="00F5206B" w:rsidRPr="002C5953">
        <w:rPr>
          <w:rFonts w:ascii="Times New Roman" w:hAnsi="Times New Roman"/>
          <w:sz w:val="20"/>
        </w:rPr>
        <w:t>federal</w:t>
      </w:r>
      <w:r w:rsidRPr="002C5953">
        <w:rPr>
          <w:rFonts w:ascii="Times New Roman" w:hAnsi="Times New Roman"/>
          <w:sz w:val="20"/>
        </w:rPr>
        <w:t xml:space="preserve"> agencies, </w:t>
      </w:r>
      <w:r w:rsidR="00F5206B" w:rsidRPr="002C5953">
        <w:rPr>
          <w:rFonts w:ascii="Times New Roman" w:hAnsi="Times New Roman"/>
          <w:sz w:val="20"/>
        </w:rPr>
        <w:t>state</w:t>
      </w:r>
      <w:r w:rsidRPr="002C5953">
        <w:rPr>
          <w:rFonts w:ascii="Times New Roman" w:hAnsi="Times New Roman"/>
          <w:sz w:val="20"/>
        </w:rPr>
        <w:t xml:space="preserve"> agencies</w:t>
      </w:r>
      <w:r w:rsidR="0060334C">
        <w:rPr>
          <w:rFonts w:ascii="Times New Roman" w:hAnsi="Times New Roman"/>
          <w:sz w:val="20"/>
        </w:rPr>
        <w:t xml:space="preserve"> </w:t>
      </w:r>
      <w:r w:rsidR="00F5206B" w:rsidRPr="002C5953">
        <w:rPr>
          <w:rFonts w:ascii="Times New Roman" w:hAnsi="Times New Roman"/>
          <w:sz w:val="20"/>
        </w:rPr>
        <w:t xml:space="preserve">and private funding sources. </w:t>
      </w:r>
      <w:r w:rsidRPr="002C5953">
        <w:rPr>
          <w:rFonts w:ascii="Times New Roman" w:hAnsi="Times New Roman"/>
          <w:sz w:val="20"/>
        </w:rPr>
        <w:t xml:space="preserve">Funds are awarded both through competitive and non-competitive processes. </w:t>
      </w:r>
      <w:r w:rsidR="00E34803" w:rsidRPr="002C5953">
        <w:rPr>
          <w:rFonts w:ascii="Times New Roman" w:hAnsi="Times New Roman"/>
          <w:sz w:val="20"/>
        </w:rPr>
        <w:t>It is worthwhile to note that f</w:t>
      </w:r>
      <w:r w:rsidRPr="002C5953">
        <w:rPr>
          <w:rFonts w:ascii="Times New Roman" w:hAnsi="Times New Roman"/>
          <w:sz w:val="20"/>
        </w:rPr>
        <w:t xml:space="preserve">ederal initiatives, eliminated by Congress in </w:t>
      </w:r>
      <w:r w:rsidR="00E34803" w:rsidRPr="002C5953">
        <w:rPr>
          <w:rFonts w:ascii="Times New Roman" w:hAnsi="Times New Roman"/>
          <w:sz w:val="20"/>
        </w:rPr>
        <w:t>2011</w:t>
      </w:r>
      <w:r w:rsidRPr="002C5953">
        <w:rPr>
          <w:rFonts w:ascii="Times New Roman" w:hAnsi="Times New Roman"/>
          <w:sz w:val="20"/>
        </w:rPr>
        <w:t>, are no longer available to suppor</w:t>
      </w:r>
      <w:r w:rsidR="004675DD" w:rsidRPr="002C5953">
        <w:rPr>
          <w:rFonts w:ascii="Times New Roman" w:hAnsi="Times New Roman"/>
          <w:sz w:val="20"/>
        </w:rPr>
        <w:t>t campus projects.</w:t>
      </w:r>
    </w:p>
    <w:p w:rsidR="00F5206B" w:rsidRPr="002C5953" w:rsidRDefault="00F5206B" w:rsidP="00245360">
      <w:pPr>
        <w:rPr>
          <w:rFonts w:ascii="Times New Roman" w:hAnsi="Times New Roman"/>
          <w:sz w:val="20"/>
        </w:rPr>
      </w:pPr>
    </w:p>
    <w:p w:rsidR="00171CE2" w:rsidRPr="002C5953" w:rsidRDefault="00A80443" w:rsidP="00E1257B">
      <w:pPr>
        <w:rPr>
          <w:rFonts w:ascii="Times New Roman" w:hAnsi="Times New Roman"/>
          <w:b/>
          <w:i/>
          <w:sz w:val="20"/>
        </w:rPr>
      </w:pPr>
      <w:r w:rsidRPr="002C5953">
        <w:rPr>
          <w:rFonts w:ascii="Times New Roman" w:hAnsi="Times New Roman"/>
          <w:b/>
          <w:i/>
          <w:sz w:val="20"/>
        </w:rPr>
        <w:t>Executive S</w:t>
      </w:r>
      <w:r w:rsidR="00171CE2" w:rsidRPr="002C5953">
        <w:rPr>
          <w:rFonts w:ascii="Times New Roman" w:hAnsi="Times New Roman"/>
          <w:b/>
          <w:i/>
          <w:sz w:val="20"/>
        </w:rPr>
        <w:t>ummary</w:t>
      </w:r>
    </w:p>
    <w:p w:rsidR="00D07B64" w:rsidRPr="002C5953" w:rsidRDefault="00D07B64" w:rsidP="00802648">
      <w:pPr>
        <w:pStyle w:val="BodyText"/>
        <w:spacing w:line="240" w:lineRule="auto"/>
      </w:pPr>
      <w:r w:rsidRPr="003C2100">
        <w:t>External support for sponsored projects at Illinois State University totaled $1</w:t>
      </w:r>
      <w:r w:rsidR="002A1F77" w:rsidRPr="003C2100">
        <w:t>9</w:t>
      </w:r>
      <w:r w:rsidRPr="003C2100">
        <w:t>.</w:t>
      </w:r>
      <w:r w:rsidR="002A1F77" w:rsidRPr="003C2100">
        <w:t>5</w:t>
      </w:r>
      <w:r w:rsidRPr="003C2100">
        <w:t xml:space="preserve"> million in FY</w:t>
      </w:r>
      <w:r w:rsidR="0060334C">
        <w:t>20</w:t>
      </w:r>
      <w:r w:rsidRPr="003C2100">
        <w:t>1</w:t>
      </w:r>
      <w:r w:rsidR="002A1F77" w:rsidRPr="003C2100">
        <w:t>4, an in</w:t>
      </w:r>
      <w:r w:rsidRPr="003C2100">
        <w:t xml:space="preserve">crease of </w:t>
      </w:r>
      <w:r w:rsidR="002A1F77" w:rsidRPr="003C2100">
        <w:t>8</w:t>
      </w:r>
      <w:r w:rsidRPr="003C2100">
        <w:t>% from FY</w:t>
      </w:r>
      <w:r w:rsidR="0060334C">
        <w:t>20</w:t>
      </w:r>
      <w:r w:rsidRPr="003C2100">
        <w:t>1</w:t>
      </w:r>
      <w:r w:rsidR="002A1F77" w:rsidRPr="003C2100">
        <w:t>3. This in</w:t>
      </w:r>
      <w:r w:rsidRPr="003C2100">
        <w:t xml:space="preserve">crease occurred </w:t>
      </w:r>
      <w:r w:rsidR="003C2100">
        <w:t xml:space="preserve">along </w:t>
      </w:r>
      <w:r w:rsidR="002A1F77" w:rsidRPr="003C2100">
        <w:t>with</w:t>
      </w:r>
      <w:r w:rsidRPr="003C2100">
        <w:t xml:space="preserve"> a </w:t>
      </w:r>
      <w:r w:rsidR="002A1F77" w:rsidRPr="003C2100">
        <w:t>12</w:t>
      </w:r>
      <w:r w:rsidR="00CB2E73" w:rsidRPr="003C2100">
        <w:t xml:space="preserve">% </w:t>
      </w:r>
      <w:r w:rsidR="002A1F77" w:rsidRPr="003C2100">
        <w:t>in</w:t>
      </w:r>
      <w:r w:rsidRPr="003C2100">
        <w:t>crease in the number of awards</w:t>
      </w:r>
      <w:r w:rsidR="00F142B5">
        <w:t>.</w:t>
      </w:r>
      <w:r w:rsidR="0072287D" w:rsidRPr="002C5953">
        <w:t xml:space="preserve"> </w:t>
      </w:r>
      <w:r w:rsidR="00E34803" w:rsidRPr="002C5953">
        <w:t>Federal</w:t>
      </w:r>
      <w:r w:rsidR="0060334C">
        <w:t xml:space="preserve">, federal flow-through </w:t>
      </w:r>
      <w:r w:rsidR="003C2100">
        <w:t xml:space="preserve">and state </w:t>
      </w:r>
      <w:r w:rsidR="00E34803" w:rsidRPr="002C5953">
        <w:t xml:space="preserve">awards </w:t>
      </w:r>
      <w:r w:rsidR="0060334C">
        <w:t>all increased;</w:t>
      </w:r>
      <w:r w:rsidR="003C2100">
        <w:t xml:space="preserve"> and other sources of funding (such as private foundations</w:t>
      </w:r>
      <w:r w:rsidR="0060334C">
        <w:t>, nonprofits</w:t>
      </w:r>
      <w:r w:rsidR="00CE7397">
        <w:t xml:space="preserve"> </w:t>
      </w:r>
      <w:r w:rsidR="00BA1654">
        <w:t>and corporate sponsorship</w:t>
      </w:r>
      <w:r w:rsidR="003C2100">
        <w:t xml:space="preserve">) </w:t>
      </w:r>
      <w:r w:rsidR="00CE7397">
        <w:t>decreased in FY</w:t>
      </w:r>
      <w:r w:rsidR="0060334C">
        <w:t>20</w:t>
      </w:r>
      <w:r w:rsidR="00CE7397">
        <w:t xml:space="preserve">14. </w:t>
      </w:r>
    </w:p>
    <w:p w:rsidR="00D07B64" w:rsidRPr="002C5953" w:rsidRDefault="00D07B64" w:rsidP="00802648">
      <w:pPr>
        <w:pStyle w:val="BodyText"/>
        <w:spacing w:line="240" w:lineRule="auto"/>
      </w:pPr>
    </w:p>
    <w:p w:rsidR="0072287D" w:rsidRPr="006C1BAA" w:rsidRDefault="00F82A61" w:rsidP="00802648">
      <w:pPr>
        <w:pStyle w:val="BodyText"/>
        <w:spacing w:line="240" w:lineRule="auto"/>
      </w:pPr>
      <w:r w:rsidRPr="006C1BAA">
        <w:t>The Colleges receiving the most external funding in FY</w:t>
      </w:r>
      <w:r w:rsidR="0060334C">
        <w:t>20</w:t>
      </w:r>
      <w:r w:rsidR="004D7F2C" w:rsidRPr="006C1BAA">
        <w:t>1</w:t>
      </w:r>
      <w:r w:rsidR="002A1F77" w:rsidRPr="006C1BAA">
        <w:t>4</w:t>
      </w:r>
      <w:r w:rsidRPr="006C1BAA">
        <w:t xml:space="preserve"> </w:t>
      </w:r>
      <w:r w:rsidR="00802648" w:rsidRPr="006C1BAA">
        <w:t>were the College of Education ($</w:t>
      </w:r>
      <w:r w:rsidR="002A1F77" w:rsidRPr="006C1BAA">
        <w:t>8</w:t>
      </w:r>
      <w:r w:rsidR="00802648" w:rsidRPr="006C1BAA">
        <w:t>.</w:t>
      </w:r>
      <w:r w:rsidR="00172C1D" w:rsidRPr="006C1BAA">
        <w:t>7</w:t>
      </w:r>
      <w:r w:rsidR="00802648" w:rsidRPr="006C1BAA">
        <w:t xml:space="preserve"> million), the College of Arts &amp; Sciences ($</w:t>
      </w:r>
      <w:r w:rsidR="00172C1D" w:rsidRPr="006C1BAA">
        <w:t>5</w:t>
      </w:r>
      <w:r w:rsidR="00802648" w:rsidRPr="006C1BAA">
        <w:t>.</w:t>
      </w:r>
      <w:r w:rsidR="002A1F77" w:rsidRPr="006C1BAA">
        <w:t>7</w:t>
      </w:r>
      <w:r w:rsidR="0060334C">
        <w:t xml:space="preserve"> million)</w:t>
      </w:r>
      <w:r w:rsidR="00802648" w:rsidRPr="006C1BAA">
        <w:t xml:space="preserve"> and the College of Applied Science and Technology ($</w:t>
      </w:r>
      <w:r w:rsidR="002A1F77" w:rsidRPr="006C1BAA">
        <w:t>1</w:t>
      </w:r>
      <w:r w:rsidR="00802648" w:rsidRPr="006C1BAA">
        <w:t>.</w:t>
      </w:r>
      <w:r w:rsidR="002A1F77" w:rsidRPr="006C1BAA">
        <w:t>7</w:t>
      </w:r>
      <w:r w:rsidR="00802648" w:rsidRPr="006C1BAA">
        <w:t xml:space="preserve"> million). The total number of grant submissions (3</w:t>
      </w:r>
      <w:r w:rsidR="002A1F77" w:rsidRPr="006C1BAA">
        <w:t>1</w:t>
      </w:r>
      <w:r w:rsidR="00F142B5" w:rsidRPr="006C1BAA">
        <w:t>5</w:t>
      </w:r>
      <w:r w:rsidR="00802648" w:rsidRPr="006C1BAA">
        <w:t xml:space="preserve">) </w:t>
      </w:r>
      <w:r w:rsidR="00CE7397" w:rsidRPr="006C1BAA">
        <w:t>in FY</w:t>
      </w:r>
      <w:r w:rsidR="0060334C">
        <w:t>20</w:t>
      </w:r>
      <w:r w:rsidR="00CE7397" w:rsidRPr="006C1BAA">
        <w:t xml:space="preserve">14 </w:t>
      </w:r>
      <w:r w:rsidR="00475506" w:rsidRPr="006C1BAA">
        <w:t>was</w:t>
      </w:r>
      <w:r w:rsidR="00802648" w:rsidRPr="006C1BAA">
        <w:t xml:space="preserve"> </w:t>
      </w:r>
      <w:r w:rsidR="002A1F77" w:rsidRPr="006C1BAA">
        <w:t>lower</w:t>
      </w:r>
      <w:r w:rsidR="00802648" w:rsidRPr="006C1BAA">
        <w:t xml:space="preserve"> than </w:t>
      </w:r>
      <w:r w:rsidR="00E25D4C">
        <w:t xml:space="preserve">in </w:t>
      </w:r>
      <w:r w:rsidR="0072287D" w:rsidRPr="006C1BAA">
        <w:t>FY</w:t>
      </w:r>
      <w:r w:rsidR="0060334C">
        <w:t>20</w:t>
      </w:r>
      <w:r w:rsidR="0072287D" w:rsidRPr="006C1BAA">
        <w:t>1</w:t>
      </w:r>
      <w:r w:rsidR="002A1F77" w:rsidRPr="006C1BAA">
        <w:t>3</w:t>
      </w:r>
      <w:r w:rsidR="0072287D" w:rsidRPr="006C1BAA">
        <w:t xml:space="preserve"> </w:t>
      </w:r>
      <w:r w:rsidR="00802648" w:rsidRPr="006C1BAA">
        <w:t>(</w:t>
      </w:r>
      <w:r w:rsidR="0072287D" w:rsidRPr="006C1BAA">
        <w:t>3</w:t>
      </w:r>
      <w:r w:rsidR="002A1F77" w:rsidRPr="006C1BAA">
        <w:t>70</w:t>
      </w:r>
      <w:r w:rsidR="00802648" w:rsidRPr="006C1BAA">
        <w:t xml:space="preserve">) </w:t>
      </w:r>
      <w:r w:rsidR="0072287D" w:rsidRPr="006C1BAA">
        <w:t xml:space="preserve">but </w:t>
      </w:r>
      <w:r w:rsidR="00802648" w:rsidRPr="006C1BAA">
        <w:t xml:space="preserve">the total amount requested was </w:t>
      </w:r>
      <w:r w:rsidR="00CE7397" w:rsidRPr="006C1BAA">
        <w:t xml:space="preserve">substantially </w:t>
      </w:r>
      <w:r w:rsidR="00F142B5" w:rsidRPr="006C1BAA">
        <w:t>highe</w:t>
      </w:r>
      <w:r w:rsidR="00802648" w:rsidRPr="006C1BAA">
        <w:t xml:space="preserve">r </w:t>
      </w:r>
      <w:r w:rsidR="0072287D" w:rsidRPr="006C1BAA">
        <w:t>(</w:t>
      </w:r>
      <w:r w:rsidR="00802648" w:rsidRPr="006C1BAA">
        <w:t>$</w:t>
      </w:r>
      <w:r w:rsidR="007E40FD" w:rsidRPr="006C1BAA">
        <w:t>56</w:t>
      </w:r>
      <w:r w:rsidR="0072287D" w:rsidRPr="006C1BAA">
        <w:t xml:space="preserve"> </w:t>
      </w:r>
      <w:r w:rsidR="00802648" w:rsidRPr="006C1BAA">
        <w:t>million</w:t>
      </w:r>
      <w:r w:rsidR="0072287D" w:rsidRPr="006C1BAA">
        <w:t>)</w:t>
      </w:r>
      <w:r w:rsidR="00802648" w:rsidRPr="006C1BAA">
        <w:t>.</w:t>
      </w:r>
    </w:p>
    <w:p w:rsidR="0072287D" w:rsidRPr="006C1BAA" w:rsidRDefault="0072287D" w:rsidP="00802648">
      <w:pPr>
        <w:pStyle w:val="BodyText"/>
        <w:spacing w:line="240" w:lineRule="auto"/>
      </w:pPr>
    </w:p>
    <w:p w:rsidR="00802648" w:rsidRPr="006C1BAA" w:rsidRDefault="00E044ED" w:rsidP="00802648">
      <w:pPr>
        <w:pStyle w:val="BodyText"/>
        <w:spacing w:line="240" w:lineRule="auto"/>
      </w:pPr>
      <w:r w:rsidRPr="006C1BAA">
        <w:t>Additionally, in FY</w:t>
      </w:r>
      <w:r w:rsidR="0060334C">
        <w:t>20</w:t>
      </w:r>
      <w:r w:rsidRPr="006C1BAA">
        <w:t>1</w:t>
      </w:r>
      <w:r w:rsidR="000A0E02" w:rsidRPr="006C1BAA">
        <w:t>4</w:t>
      </w:r>
      <w:r w:rsidR="00E1257B" w:rsidRPr="006C1BAA">
        <w:t>:</w:t>
      </w:r>
    </w:p>
    <w:p w:rsidR="00802648" w:rsidRPr="006C1BAA" w:rsidRDefault="00E044ED" w:rsidP="00802648">
      <w:pPr>
        <w:numPr>
          <w:ilvl w:val="0"/>
          <w:numId w:val="1"/>
        </w:numPr>
        <w:overflowPunct/>
        <w:autoSpaceDE/>
        <w:autoSpaceDN/>
        <w:adjustRightInd/>
        <w:textAlignment w:val="auto"/>
        <w:rPr>
          <w:rFonts w:ascii="Times New Roman" w:hAnsi="Times New Roman"/>
          <w:sz w:val="20"/>
        </w:rPr>
      </w:pPr>
      <w:r w:rsidRPr="006C1BAA">
        <w:rPr>
          <w:rFonts w:ascii="Times New Roman" w:hAnsi="Times New Roman"/>
          <w:sz w:val="20"/>
        </w:rPr>
        <w:t>S</w:t>
      </w:r>
      <w:r w:rsidR="00B336F0" w:rsidRPr="006C1BAA">
        <w:rPr>
          <w:rFonts w:ascii="Times New Roman" w:hAnsi="Times New Roman"/>
          <w:sz w:val="20"/>
        </w:rPr>
        <w:t xml:space="preserve">ubmissions included </w:t>
      </w:r>
      <w:r w:rsidR="000A0E02" w:rsidRPr="006C1BAA">
        <w:rPr>
          <w:rFonts w:ascii="Times New Roman" w:hAnsi="Times New Roman"/>
          <w:sz w:val="20"/>
        </w:rPr>
        <w:t>204</w:t>
      </w:r>
      <w:r w:rsidR="00B336F0" w:rsidRPr="006C1BAA">
        <w:rPr>
          <w:rFonts w:ascii="Times New Roman" w:hAnsi="Times New Roman"/>
          <w:sz w:val="20"/>
        </w:rPr>
        <w:t xml:space="preserve"> different principal investigators (PIs) from Illinois State University</w:t>
      </w:r>
      <w:r w:rsidRPr="006C1BAA">
        <w:rPr>
          <w:rFonts w:ascii="Times New Roman" w:hAnsi="Times New Roman"/>
          <w:sz w:val="20"/>
        </w:rPr>
        <w:t>, and f</w:t>
      </w:r>
      <w:r w:rsidR="00B336F0" w:rsidRPr="006C1BAA">
        <w:rPr>
          <w:rFonts w:ascii="Times New Roman" w:hAnsi="Times New Roman"/>
          <w:sz w:val="20"/>
        </w:rPr>
        <w:t>unded projects involved 1</w:t>
      </w:r>
      <w:r w:rsidR="000A0E02" w:rsidRPr="006C1BAA">
        <w:rPr>
          <w:rFonts w:ascii="Times New Roman" w:hAnsi="Times New Roman"/>
          <w:sz w:val="20"/>
        </w:rPr>
        <w:t>43</w:t>
      </w:r>
      <w:r w:rsidR="00B336F0" w:rsidRPr="006C1BAA">
        <w:rPr>
          <w:rFonts w:ascii="Times New Roman" w:hAnsi="Times New Roman"/>
          <w:sz w:val="20"/>
        </w:rPr>
        <w:t xml:space="preserve"> different PIs from the campus</w:t>
      </w:r>
      <w:r w:rsidRPr="006C1BAA">
        <w:rPr>
          <w:rFonts w:ascii="Times New Roman" w:hAnsi="Times New Roman"/>
          <w:sz w:val="20"/>
        </w:rPr>
        <w:t>.</w:t>
      </w:r>
    </w:p>
    <w:p w:rsidR="008B0C74" w:rsidRPr="006C1BAA" w:rsidRDefault="00E044ED" w:rsidP="00E60E7D">
      <w:pPr>
        <w:numPr>
          <w:ilvl w:val="0"/>
          <w:numId w:val="1"/>
        </w:numPr>
        <w:overflowPunct/>
        <w:autoSpaceDE/>
        <w:autoSpaceDN/>
        <w:adjustRightInd/>
        <w:textAlignment w:val="auto"/>
        <w:rPr>
          <w:rFonts w:ascii="Times New Roman" w:hAnsi="Times New Roman"/>
          <w:sz w:val="20"/>
        </w:rPr>
      </w:pPr>
      <w:r w:rsidRPr="006C1BAA">
        <w:rPr>
          <w:rFonts w:ascii="Times New Roman" w:hAnsi="Times New Roman"/>
          <w:sz w:val="20"/>
        </w:rPr>
        <w:t xml:space="preserve">Indirect </w:t>
      </w:r>
      <w:r w:rsidR="00E60E7D" w:rsidRPr="006C1BAA">
        <w:rPr>
          <w:rFonts w:ascii="Times New Roman" w:hAnsi="Times New Roman"/>
          <w:sz w:val="20"/>
        </w:rPr>
        <w:t xml:space="preserve">funds </w:t>
      </w:r>
      <w:r w:rsidR="00B336F0" w:rsidRPr="006C1BAA">
        <w:rPr>
          <w:rFonts w:ascii="Times New Roman" w:hAnsi="Times New Roman"/>
          <w:sz w:val="20"/>
        </w:rPr>
        <w:t>totaling $1.</w:t>
      </w:r>
      <w:r w:rsidR="007E40FD" w:rsidRPr="006C1BAA">
        <w:rPr>
          <w:rFonts w:ascii="Times New Roman" w:hAnsi="Times New Roman"/>
          <w:sz w:val="20"/>
        </w:rPr>
        <w:t>5</w:t>
      </w:r>
      <w:r w:rsidR="007F70B1" w:rsidRPr="006C1BAA">
        <w:rPr>
          <w:rFonts w:ascii="Times New Roman" w:hAnsi="Times New Roman"/>
          <w:sz w:val="20"/>
        </w:rPr>
        <w:t xml:space="preserve"> </w:t>
      </w:r>
      <w:r w:rsidR="00B336F0" w:rsidRPr="006C1BAA">
        <w:rPr>
          <w:rFonts w:ascii="Times New Roman" w:hAnsi="Times New Roman"/>
          <w:sz w:val="20"/>
        </w:rPr>
        <w:t xml:space="preserve">million were </w:t>
      </w:r>
      <w:r w:rsidR="007F70B1" w:rsidRPr="006C1BAA">
        <w:rPr>
          <w:rFonts w:ascii="Times New Roman" w:hAnsi="Times New Roman"/>
          <w:sz w:val="20"/>
        </w:rPr>
        <w:t xml:space="preserve">awarded </w:t>
      </w:r>
      <w:r w:rsidR="00E1257B" w:rsidRPr="006C1BAA">
        <w:rPr>
          <w:rFonts w:ascii="Times New Roman" w:hAnsi="Times New Roman"/>
          <w:sz w:val="20"/>
        </w:rPr>
        <w:t>through</w:t>
      </w:r>
      <w:r w:rsidR="00B336F0" w:rsidRPr="006C1BAA">
        <w:rPr>
          <w:rFonts w:ascii="Times New Roman" w:hAnsi="Times New Roman"/>
          <w:sz w:val="20"/>
        </w:rPr>
        <w:t xml:space="preserve"> University </w:t>
      </w:r>
      <w:r w:rsidR="00E60E7D" w:rsidRPr="006C1BAA">
        <w:rPr>
          <w:rFonts w:ascii="Times New Roman" w:hAnsi="Times New Roman"/>
          <w:sz w:val="20"/>
        </w:rPr>
        <w:t>grants</w:t>
      </w:r>
      <w:r w:rsidR="00E1257B" w:rsidRPr="006C1BAA">
        <w:rPr>
          <w:rFonts w:ascii="Times New Roman" w:hAnsi="Times New Roman"/>
          <w:sz w:val="20"/>
        </w:rPr>
        <w:t xml:space="preserve"> and contracts</w:t>
      </w:r>
      <w:r w:rsidRPr="006C1BAA">
        <w:rPr>
          <w:rFonts w:ascii="Times New Roman" w:hAnsi="Times New Roman"/>
          <w:sz w:val="20"/>
        </w:rPr>
        <w:t xml:space="preserve">. </w:t>
      </w:r>
      <w:r w:rsidR="008B0C74" w:rsidRPr="006C1BAA">
        <w:rPr>
          <w:rFonts w:ascii="Times New Roman" w:hAnsi="Times New Roman"/>
          <w:sz w:val="20"/>
        </w:rPr>
        <w:t xml:space="preserve">Indirect funds provide additional </w:t>
      </w:r>
      <w:r w:rsidR="00B336F0" w:rsidRPr="006C1BAA">
        <w:rPr>
          <w:rFonts w:ascii="Times New Roman" w:hAnsi="Times New Roman"/>
          <w:sz w:val="20"/>
        </w:rPr>
        <w:t xml:space="preserve">services in </w:t>
      </w:r>
      <w:r w:rsidR="008B0C74" w:rsidRPr="006C1BAA">
        <w:rPr>
          <w:rFonts w:ascii="Times New Roman" w:hAnsi="Times New Roman"/>
          <w:sz w:val="20"/>
        </w:rPr>
        <w:t xml:space="preserve">support </w:t>
      </w:r>
      <w:r w:rsidR="00B336F0" w:rsidRPr="006C1BAA">
        <w:rPr>
          <w:rFonts w:ascii="Times New Roman" w:hAnsi="Times New Roman"/>
          <w:sz w:val="20"/>
        </w:rPr>
        <w:t xml:space="preserve">of </w:t>
      </w:r>
      <w:r w:rsidR="008B0C74" w:rsidRPr="006C1BAA">
        <w:rPr>
          <w:rFonts w:ascii="Times New Roman" w:hAnsi="Times New Roman"/>
          <w:sz w:val="20"/>
        </w:rPr>
        <w:t>research, scholarship</w:t>
      </w:r>
      <w:r w:rsidRPr="006C1BAA">
        <w:rPr>
          <w:rFonts w:ascii="Times New Roman" w:hAnsi="Times New Roman"/>
          <w:sz w:val="20"/>
        </w:rPr>
        <w:t>,</w:t>
      </w:r>
      <w:r w:rsidR="008B0C74" w:rsidRPr="006C1BAA">
        <w:rPr>
          <w:rFonts w:ascii="Times New Roman" w:hAnsi="Times New Roman"/>
          <w:sz w:val="20"/>
        </w:rPr>
        <w:t xml:space="preserve"> and creative expression</w:t>
      </w:r>
      <w:r w:rsidRPr="006C1BAA">
        <w:rPr>
          <w:rFonts w:ascii="Times New Roman" w:hAnsi="Times New Roman"/>
          <w:sz w:val="20"/>
        </w:rPr>
        <w:t xml:space="preserve">, plus </w:t>
      </w:r>
      <w:r w:rsidR="00B336F0" w:rsidRPr="006C1BAA">
        <w:rPr>
          <w:rFonts w:ascii="Times New Roman" w:hAnsi="Times New Roman"/>
          <w:sz w:val="20"/>
        </w:rPr>
        <w:t xml:space="preserve">they support </w:t>
      </w:r>
      <w:r w:rsidR="008B0C74" w:rsidRPr="006C1BAA">
        <w:rPr>
          <w:rFonts w:ascii="Times New Roman" w:hAnsi="Times New Roman"/>
          <w:sz w:val="20"/>
        </w:rPr>
        <w:t xml:space="preserve">initiatives designed to </w:t>
      </w:r>
      <w:r w:rsidR="00B336F0" w:rsidRPr="006C1BAA">
        <w:rPr>
          <w:rFonts w:ascii="Times New Roman" w:hAnsi="Times New Roman"/>
          <w:sz w:val="20"/>
        </w:rPr>
        <w:t xml:space="preserve">increase </w:t>
      </w:r>
      <w:r w:rsidR="008B0C74" w:rsidRPr="006C1BAA">
        <w:rPr>
          <w:rFonts w:ascii="Times New Roman" w:hAnsi="Times New Roman"/>
          <w:sz w:val="20"/>
        </w:rPr>
        <w:t>extramural funding</w:t>
      </w:r>
      <w:r w:rsidRPr="006C1BAA">
        <w:rPr>
          <w:rFonts w:ascii="Times New Roman" w:hAnsi="Times New Roman"/>
          <w:sz w:val="20"/>
        </w:rPr>
        <w:t>.</w:t>
      </w:r>
    </w:p>
    <w:p w:rsidR="00742968" w:rsidRPr="006C1BAA" w:rsidRDefault="00E044ED" w:rsidP="00802648">
      <w:pPr>
        <w:numPr>
          <w:ilvl w:val="0"/>
          <w:numId w:val="1"/>
        </w:numPr>
        <w:overflowPunct/>
        <w:autoSpaceDE/>
        <w:autoSpaceDN/>
        <w:adjustRightInd/>
        <w:textAlignment w:val="auto"/>
        <w:rPr>
          <w:rFonts w:ascii="Times New Roman" w:hAnsi="Times New Roman"/>
          <w:sz w:val="20"/>
        </w:rPr>
      </w:pPr>
      <w:r w:rsidRPr="006C1BAA">
        <w:rPr>
          <w:rFonts w:ascii="Times New Roman" w:hAnsi="Times New Roman"/>
          <w:sz w:val="20"/>
        </w:rPr>
        <w:lastRenderedPageBreak/>
        <w:t>T</w:t>
      </w:r>
      <w:r w:rsidR="00802648" w:rsidRPr="006C1BAA">
        <w:rPr>
          <w:rFonts w:ascii="Times New Roman" w:hAnsi="Times New Roman"/>
          <w:sz w:val="20"/>
        </w:rPr>
        <w:t xml:space="preserve">hree agencies </w:t>
      </w:r>
      <w:r w:rsidR="00656DC5" w:rsidRPr="006C1BAA">
        <w:rPr>
          <w:rFonts w:ascii="Times New Roman" w:hAnsi="Times New Roman"/>
          <w:sz w:val="20"/>
        </w:rPr>
        <w:t xml:space="preserve">provided more than half </w:t>
      </w:r>
      <w:r w:rsidRPr="006C1BAA">
        <w:rPr>
          <w:rFonts w:ascii="Times New Roman" w:hAnsi="Times New Roman"/>
          <w:sz w:val="20"/>
        </w:rPr>
        <w:t xml:space="preserve">of the total </w:t>
      </w:r>
      <w:r w:rsidR="00656DC5" w:rsidRPr="006C1BAA">
        <w:rPr>
          <w:rFonts w:ascii="Times New Roman" w:hAnsi="Times New Roman"/>
          <w:sz w:val="20"/>
        </w:rPr>
        <w:t xml:space="preserve">funding: </w:t>
      </w:r>
      <w:r w:rsidR="00802648" w:rsidRPr="006C1BAA">
        <w:rPr>
          <w:rFonts w:ascii="Times New Roman" w:hAnsi="Times New Roman"/>
          <w:sz w:val="20"/>
        </w:rPr>
        <w:t>the U.S. Department of Education ($</w:t>
      </w:r>
      <w:r w:rsidR="007E40FD" w:rsidRPr="006C1BAA">
        <w:rPr>
          <w:rFonts w:ascii="Times New Roman" w:hAnsi="Times New Roman"/>
          <w:sz w:val="20"/>
        </w:rPr>
        <w:t>4.9</w:t>
      </w:r>
      <w:r w:rsidR="00802648" w:rsidRPr="006C1BAA">
        <w:rPr>
          <w:rFonts w:ascii="Times New Roman" w:hAnsi="Times New Roman"/>
          <w:sz w:val="20"/>
        </w:rPr>
        <w:t xml:space="preserve"> million), </w:t>
      </w:r>
      <w:r w:rsidR="00713D88" w:rsidRPr="006C1BAA">
        <w:rPr>
          <w:rFonts w:ascii="Times New Roman" w:hAnsi="Times New Roman"/>
          <w:sz w:val="20"/>
        </w:rPr>
        <w:t>the Illinois State Board of Education ($</w:t>
      </w:r>
      <w:r w:rsidR="000A0E02" w:rsidRPr="006C1BAA">
        <w:rPr>
          <w:rFonts w:ascii="Times New Roman" w:hAnsi="Times New Roman"/>
          <w:sz w:val="20"/>
        </w:rPr>
        <w:t>3</w:t>
      </w:r>
      <w:r w:rsidR="00713D88" w:rsidRPr="006C1BAA">
        <w:rPr>
          <w:rFonts w:ascii="Times New Roman" w:hAnsi="Times New Roman"/>
          <w:sz w:val="20"/>
        </w:rPr>
        <w:t>.</w:t>
      </w:r>
      <w:r w:rsidR="002E1257" w:rsidRPr="006C1BAA">
        <w:rPr>
          <w:rFonts w:ascii="Times New Roman" w:hAnsi="Times New Roman"/>
          <w:sz w:val="20"/>
        </w:rPr>
        <w:t>3</w:t>
      </w:r>
      <w:r w:rsidR="00713D88" w:rsidRPr="006C1BAA">
        <w:rPr>
          <w:rFonts w:ascii="Times New Roman" w:hAnsi="Times New Roman"/>
          <w:sz w:val="20"/>
        </w:rPr>
        <w:t xml:space="preserve"> million), </w:t>
      </w:r>
      <w:r w:rsidR="00802648" w:rsidRPr="006C1BAA">
        <w:rPr>
          <w:rFonts w:ascii="Times New Roman" w:hAnsi="Times New Roman"/>
          <w:sz w:val="20"/>
        </w:rPr>
        <w:t>and the National Science Foundation ($2.</w:t>
      </w:r>
      <w:r w:rsidR="000A0E02" w:rsidRPr="006C1BAA">
        <w:rPr>
          <w:rFonts w:ascii="Times New Roman" w:hAnsi="Times New Roman"/>
          <w:sz w:val="20"/>
        </w:rPr>
        <w:t>6</w:t>
      </w:r>
      <w:r w:rsidR="00802648" w:rsidRPr="006C1BAA">
        <w:rPr>
          <w:rFonts w:ascii="Times New Roman" w:hAnsi="Times New Roman"/>
          <w:sz w:val="20"/>
        </w:rPr>
        <w:t xml:space="preserve"> million).</w:t>
      </w:r>
    </w:p>
    <w:p w:rsidR="00802648" w:rsidRPr="006C1BAA" w:rsidRDefault="00E044ED" w:rsidP="00802648">
      <w:pPr>
        <w:numPr>
          <w:ilvl w:val="0"/>
          <w:numId w:val="1"/>
        </w:numPr>
        <w:overflowPunct/>
        <w:autoSpaceDE/>
        <w:autoSpaceDN/>
        <w:adjustRightInd/>
        <w:textAlignment w:val="auto"/>
        <w:rPr>
          <w:rFonts w:ascii="Times New Roman" w:hAnsi="Times New Roman"/>
          <w:sz w:val="20"/>
        </w:rPr>
      </w:pPr>
      <w:r w:rsidRPr="006C1BAA">
        <w:rPr>
          <w:rFonts w:ascii="Times New Roman" w:hAnsi="Times New Roman"/>
          <w:sz w:val="20"/>
        </w:rPr>
        <w:t xml:space="preserve">The </w:t>
      </w:r>
      <w:r w:rsidR="00656DC5" w:rsidRPr="006C1BAA">
        <w:rPr>
          <w:rFonts w:ascii="Times New Roman" w:hAnsi="Times New Roman"/>
          <w:sz w:val="20"/>
        </w:rPr>
        <w:t xml:space="preserve">three academic units receiving </w:t>
      </w:r>
      <w:r w:rsidR="00802648" w:rsidRPr="006C1BAA">
        <w:rPr>
          <w:rFonts w:ascii="Times New Roman" w:hAnsi="Times New Roman"/>
          <w:sz w:val="20"/>
        </w:rPr>
        <w:t xml:space="preserve">the </w:t>
      </w:r>
      <w:r w:rsidR="00656DC5" w:rsidRPr="006C1BAA">
        <w:rPr>
          <w:rFonts w:ascii="Times New Roman" w:hAnsi="Times New Roman"/>
          <w:sz w:val="20"/>
        </w:rPr>
        <w:t xml:space="preserve">highest amount of </w:t>
      </w:r>
      <w:r w:rsidR="00802648" w:rsidRPr="006C1BAA">
        <w:rPr>
          <w:rFonts w:ascii="Times New Roman" w:hAnsi="Times New Roman"/>
          <w:sz w:val="20"/>
        </w:rPr>
        <w:t>external funding in FY</w:t>
      </w:r>
      <w:r w:rsidR="0060334C">
        <w:rPr>
          <w:rFonts w:ascii="Times New Roman" w:hAnsi="Times New Roman"/>
          <w:sz w:val="20"/>
        </w:rPr>
        <w:t>20</w:t>
      </w:r>
      <w:r w:rsidR="00802648" w:rsidRPr="006C1BAA">
        <w:rPr>
          <w:rFonts w:ascii="Times New Roman" w:hAnsi="Times New Roman"/>
          <w:sz w:val="20"/>
        </w:rPr>
        <w:t>1</w:t>
      </w:r>
      <w:r w:rsidR="00F142B5" w:rsidRPr="006C1BAA">
        <w:rPr>
          <w:rFonts w:ascii="Times New Roman" w:hAnsi="Times New Roman"/>
          <w:sz w:val="20"/>
        </w:rPr>
        <w:t>4</w:t>
      </w:r>
      <w:r w:rsidR="00802648" w:rsidRPr="006C1BAA">
        <w:rPr>
          <w:rFonts w:ascii="Times New Roman" w:hAnsi="Times New Roman"/>
          <w:sz w:val="20"/>
        </w:rPr>
        <w:t xml:space="preserve"> were the Department of Educational Administration and Foundations ($</w:t>
      </w:r>
      <w:r w:rsidR="00172C1D" w:rsidRPr="006C1BAA">
        <w:rPr>
          <w:rFonts w:ascii="Times New Roman" w:hAnsi="Times New Roman"/>
          <w:sz w:val="20"/>
        </w:rPr>
        <w:t>2.</w:t>
      </w:r>
      <w:r w:rsidR="00F142B5" w:rsidRPr="006C1BAA">
        <w:rPr>
          <w:rFonts w:ascii="Times New Roman" w:hAnsi="Times New Roman"/>
          <w:sz w:val="20"/>
        </w:rPr>
        <w:t>6</w:t>
      </w:r>
      <w:r w:rsidR="00802648" w:rsidRPr="006C1BAA">
        <w:rPr>
          <w:rFonts w:ascii="Times New Roman" w:hAnsi="Times New Roman"/>
          <w:sz w:val="20"/>
        </w:rPr>
        <w:t xml:space="preserve"> million), the</w:t>
      </w:r>
      <w:r w:rsidR="00D07B64" w:rsidRPr="006C1BAA">
        <w:rPr>
          <w:rFonts w:ascii="Times New Roman" w:hAnsi="Times New Roman"/>
          <w:sz w:val="20"/>
        </w:rPr>
        <w:t xml:space="preserve"> </w:t>
      </w:r>
      <w:r w:rsidR="00172C1D" w:rsidRPr="006C1BAA">
        <w:rPr>
          <w:rFonts w:ascii="Times New Roman" w:hAnsi="Times New Roman"/>
          <w:sz w:val="20"/>
        </w:rPr>
        <w:t>Special Education Department</w:t>
      </w:r>
      <w:r w:rsidR="00802648" w:rsidRPr="006C1BAA">
        <w:rPr>
          <w:rFonts w:ascii="Times New Roman" w:hAnsi="Times New Roman"/>
          <w:sz w:val="20"/>
        </w:rPr>
        <w:t xml:space="preserve"> ($</w:t>
      </w:r>
      <w:r w:rsidR="00F142B5" w:rsidRPr="006C1BAA">
        <w:rPr>
          <w:rFonts w:ascii="Times New Roman" w:hAnsi="Times New Roman"/>
          <w:sz w:val="20"/>
        </w:rPr>
        <w:t>2</w:t>
      </w:r>
      <w:r w:rsidR="00172C1D" w:rsidRPr="006C1BAA">
        <w:rPr>
          <w:rFonts w:ascii="Times New Roman" w:hAnsi="Times New Roman"/>
          <w:sz w:val="20"/>
        </w:rPr>
        <w:t>.</w:t>
      </w:r>
      <w:r w:rsidR="00F142B5" w:rsidRPr="006C1BAA">
        <w:rPr>
          <w:rFonts w:ascii="Times New Roman" w:hAnsi="Times New Roman"/>
          <w:sz w:val="20"/>
        </w:rPr>
        <w:t>3</w:t>
      </w:r>
      <w:r w:rsidR="00802648" w:rsidRPr="006C1BAA">
        <w:rPr>
          <w:rFonts w:ascii="Times New Roman" w:hAnsi="Times New Roman"/>
          <w:sz w:val="20"/>
        </w:rPr>
        <w:t xml:space="preserve"> million), </w:t>
      </w:r>
      <w:r w:rsidR="002301BB" w:rsidRPr="006C1BAA">
        <w:rPr>
          <w:rFonts w:ascii="Times New Roman" w:hAnsi="Times New Roman"/>
          <w:sz w:val="20"/>
        </w:rPr>
        <w:t xml:space="preserve">and </w:t>
      </w:r>
      <w:r w:rsidR="00802648" w:rsidRPr="006C1BAA">
        <w:rPr>
          <w:rFonts w:ascii="Times New Roman" w:hAnsi="Times New Roman"/>
          <w:sz w:val="20"/>
        </w:rPr>
        <w:t xml:space="preserve">the </w:t>
      </w:r>
      <w:r w:rsidR="00172C1D" w:rsidRPr="006C1BAA">
        <w:rPr>
          <w:rFonts w:ascii="Times New Roman" w:hAnsi="Times New Roman"/>
          <w:sz w:val="20"/>
        </w:rPr>
        <w:t>School of Teaching and Learning</w:t>
      </w:r>
      <w:r w:rsidR="00802648" w:rsidRPr="006C1BAA">
        <w:rPr>
          <w:rFonts w:ascii="Times New Roman" w:hAnsi="Times New Roman"/>
          <w:sz w:val="20"/>
        </w:rPr>
        <w:t xml:space="preserve"> ($</w:t>
      </w:r>
      <w:r w:rsidR="00172C1D" w:rsidRPr="006C1BAA">
        <w:rPr>
          <w:rFonts w:ascii="Times New Roman" w:hAnsi="Times New Roman"/>
          <w:sz w:val="20"/>
        </w:rPr>
        <w:t>1.</w:t>
      </w:r>
      <w:r w:rsidR="007E40FD" w:rsidRPr="006C1BAA">
        <w:rPr>
          <w:rFonts w:ascii="Times New Roman" w:hAnsi="Times New Roman"/>
          <w:sz w:val="20"/>
        </w:rPr>
        <w:t>6</w:t>
      </w:r>
      <w:r w:rsidR="00802648" w:rsidRPr="006C1BAA">
        <w:rPr>
          <w:rFonts w:ascii="Times New Roman" w:hAnsi="Times New Roman"/>
          <w:sz w:val="20"/>
        </w:rPr>
        <w:t xml:space="preserve"> million).</w:t>
      </w:r>
    </w:p>
    <w:p w:rsidR="007164C6" w:rsidRPr="002C5953" w:rsidRDefault="007164C6" w:rsidP="00171CE2">
      <w:pPr>
        <w:pStyle w:val="Heading1"/>
        <w:rPr>
          <w:i/>
          <w:u w:val="none"/>
        </w:rPr>
      </w:pPr>
    </w:p>
    <w:p w:rsidR="00171CE2" w:rsidRPr="002C5953" w:rsidRDefault="00A80443" w:rsidP="00171CE2">
      <w:pPr>
        <w:pStyle w:val="Heading1"/>
        <w:rPr>
          <w:i/>
          <w:u w:val="none"/>
        </w:rPr>
      </w:pPr>
      <w:r w:rsidRPr="002C5953">
        <w:rPr>
          <w:i/>
          <w:u w:val="none"/>
        </w:rPr>
        <w:t>Data S</w:t>
      </w:r>
      <w:r w:rsidR="00171CE2" w:rsidRPr="002C5953">
        <w:rPr>
          <w:i/>
          <w:u w:val="none"/>
        </w:rPr>
        <w:t>ummary</w:t>
      </w:r>
    </w:p>
    <w:p w:rsidR="00802648" w:rsidRPr="002C5953" w:rsidRDefault="00802648" w:rsidP="00033F26">
      <w:pPr>
        <w:spacing w:after="120"/>
        <w:rPr>
          <w:rFonts w:ascii="Times New Roman" w:hAnsi="Times New Roman"/>
          <w:sz w:val="20"/>
        </w:rPr>
      </w:pPr>
      <w:r w:rsidRPr="002C5953">
        <w:rPr>
          <w:rFonts w:ascii="Times New Roman" w:hAnsi="Times New Roman"/>
          <w:sz w:val="20"/>
        </w:rPr>
        <w:t xml:space="preserve">The </w:t>
      </w:r>
      <w:r w:rsidR="00656DC5" w:rsidRPr="002C5953">
        <w:rPr>
          <w:rFonts w:ascii="Times New Roman" w:hAnsi="Times New Roman"/>
          <w:sz w:val="20"/>
        </w:rPr>
        <w:t xml:space="preserve">following table </w:t>
      </w:r>
      <w:r w:rsidR="00E1257B" w:rsidRPr="002C5953">
        <w:rPr>
          <w:rFonts w:ascii="Times New Roman" w:hAnsi="Times New Roman"/>
          <w:sz w:val="20"/>
        </w:rPr>
        <w:t>details</w:t>
      </w:r>
      <w:r w:rsidR="00E044ED" w:rsidRPr="002C5953">
        <w:rPr>
          <w:rFonts w:ascii="Times New Roman" w:hAnsi="Times New Roman"/>
          <w:sz w:val="20"/>
        </w:rPr>
        <w:t xml:space="preserve"> </w:t>
      </w:r>
      <w:r w:rsidRPr="002C5953">
        <w:rPr>
          <w:rFonts w:ascii="Times New Roman" w:hAnsi="Times New Roman"/>
          <w:sz w:val="20"/>
        </w:rPr>
        <w:t xml:space="preserve">sponsored project funding for </w:t>
      </w:r>
      <w:r w:rsidRPr="006C1BAA">
        <w:rPr>
          <w:rFonts w:ascii="Times New Roman" w:hAnsi="Times New Roman"/>
          <w:sz w:val="20"/>
        </w:rPr>
        <w:t>FY</w:t>
      </w:r>
      <w:r w:rsidR="0060334C">
        <w:rPr>
          <w:rFonts w:ascii="Times New Roman" w:hAnsi="Times New Roman"/>
          <w:sz w:val="20"/>
        </w:rPr>
        <w:t>20</w:t>
      </w:r>
      <w:r w:rsidRPr="006C1BAA">
        <w:rPr>
          <w:rFonts w:ascii="Times New Roman" w:hAnsi="Times New Roman"/>
          <w:sz w:val="20"/>
        </w:rPr>
        <w:t>1</w:t>
      </w:r>
      <w:r w:rsidR="00F142B5" w:rsidRPr="006C1BAA">
        <w:rPr>
          <w:rFonts w:ascii="Times New Roman" w:hAnsi="Times New Roman"/>
          <w:sz w:val="20"/>
        </w:rPr>
        <w:t>4</w:t>
      </w:r>
      <w:r w:rsidRPr="002C5953">
        <w:rPr>
          <w:rFonts w:ascii="Times New Roman" w:hAnsi="Times New Roman"/>
          <w:sz w:val="20"/>
        </w:rPr>
        <w:t xml:space="preserve"> </w:t>
      </w:r>
      <w:r w:rsidR="00E1257B" w:rsidRPr="002C5953">
        <w:rPr>
          <w:rFonts w:ascii="Times New Roman" w:hAnsi="Times New Roman"/>
          <w:sz w:val="20"/>
        </w:rPr>
        <w:t xml:space="preserve">and </w:t>
      </w:r>
      <w:r w:rsidRPr="006C1BAA">
        <w:rPr>
          <w:rFonts w:ascii="Times New Roman" w:hAnsi="Times New Roman"/>
          <w:sz w:val="20"/>
        </w:rPr>
        <w:t>FY</w:t>
      </w:r>
      <w:r w:rsidR="0060334C">
        <w:rPr>
          <w:rFonts w:ascii="Times New Roman" w:hAnsi="Times New Roman"/>
          <w:sz w:val="20"/>
        </w:rPr>
        <w:t>20</w:t>
      </w:r>
      <w:r w:rsidRPr="006C1BAA">
        <w:rPr>
          <w:rFonts w:ascii="Times New Roman" w:hAnsi="Times New Roman"/>
          <w:sz w:val="20"/>
        </w:rPr>
        <w:t>1</w:t>
      </w:r>
      <w:r w:rsidR="00F142B5" w:rsidRPr="006C1BAA">
        <w:rPr>
          <w:rFonts w:ascii="Times New Roman" w:hAnsi="Times New Roman"/>
          <w:sz w:val="20"/>
        </w:rPr>
        <w:t>3</w:t>
      </w:r>
      <w:r w:rsidRPr="002C5953">
        <w:rPr>
          <w:rFonts w:ascii="Times New Roman" w:hAnsi="Times New Roman"/>
          <w:sz w:val="20"/>
        </w:rPr>
        <w:t xml:space="preserve">. </w:t>
      </w:r>
      <w:r w:rsidR="00E044ED" w:rsidRPr="002C5953">
        <w:rPr>
          <w:rFonts w:ascii="Times New Roman" w:hAnsi="Times New Roman"/>
          <w:sz w:val="20"/>
        </w:rPr>
        <w:t>The numbers of awards/submissions are included in parenthesis.</w:t>
      </w:r>
    </w:p>
    <w:p w:rsidR="009029E3" w:rsidRPr="006C1BAA" w:rsidRDefault="009029E3" w:rsidP="00C959BB">
      <w:pPr>
        <w:tabs>
          <w:tab w:val="left" w:pos="3600"/>
          <w:tab w:val="right" w:pos="4860"/>
          <w:tab w:val="right" w:pos="7920"/>
          <w:tab w:val="left" w:pos="8550"/>
        </w:tabs>
        <w:rPr>
          <w:rFonts w:ascii="Times New Roman" w:hAnsi="Times New Roman"/>
          <w:b/>
          <w:bCs/>
          <w:sz w:val="20"/>
          <w:u w:val="single"/>
        </w:rPr>
      </w:pPr>
      <w:r w:rsidRPr="002C5953">
        <w:rPr>
          <w:rFonts w:ascii="Times New Roman" w:hAnsi="Times New Roman"/>
          <w:sz w:val="20"/>
        </w:rPr>
        <w:tab/>
      </w:r>
      <w:r w:rsidRPr="002C5953">
        <w:rPr>
          <w:rFonts w:ascii="Times New Roman" w:hAnsi="Times New Roman"/>
          <w:sz w:val="20"/>
          <w:u w:val="single"/>
        </w:rPr>
        <w:tab/>
      </w:r>
      <w:r w:rsidR="00A244A0" w:rsidRPr="006C1BAA">
        <w:rPr>
          <w:rFonts w:ascii="Times New Roman" w:hAnsi="Times New Roman"/>
          <w:b/>
          <w:bCs/>
          <w:sz w:val="20"/>
          <w:u w:val="single"/>
        </w:rPr>
        <w:t>FY</w:t>
      </w:r>
      <w:r w:rsidRPr="006C1BAA">
        <w:rPr>
          <w:rFonts w:ascii="Times New Roman" w:hAnsi="Times New Roman"/>
          <w:b/>
          <w:bCs/>
          <w:sz w:val="20"/>
          <w:u w:val="single"/>
        </w:rPr>
        <w:t>1</w:t>
      </w:r>
      <w:r w:rsidR="00F142B5" w:rsidRPr="006C1BAA">
        <w:rPr>
          <w:rFonts w:ascii="Times New Roman" w:hAnsi="Times New Roman"/>
          <w:b/>
          <w:bCs/>
          <w:sz w:val="20"/>
          <w:u w:val="single"/>
        </w:rPr>
        <w:t>4</w:t>
      </w:r>
      <w:r w:rsidRPr="006C1BAA">
        <w:rPr>
          <w:rFonts w:ascii="Times New Roman" w:hAnsi="Times New Roman"/>
          <w:sz w:val="20"/>
          <w:u w:val="single"/>
        </w:rPr>
        <w:tab/>
      </w:r>
      <w:r w:rsidR="00A244A0" w:rsidRPr="006C1BAA">
        <w:rPr>
          <w:rFonts w:ascii="Times New Roman" w:hAnsi="Times New Roman"/>
          <w:b/>
          <w:bCs/>
          <w:sz w:val="20"/>
          <w:u w:val="single"/>
        </w:rPr>
        <w:t>FY</w:t>
      </w:r>
      <w:r w:rsidR="00F142B5" w:rsidRPr="006C1BAA">
        <w:rPr>
          <w:rFonts w:ascii="Times New Roman" w:hAnsi="Times New Roman"/>
          <w:b/>
          <w:bCs/>
          <w:sz w:val="20"/>
          <w:u w:val="single"/>
        </w:rPr>
        <w:t>13</w:t>
      </w:r>
      <w:r w:rsidRPr="006C1BAA">
        <w:rPr>
          <w:rFonts w:ascii="Times New Roman" w:hAnsi="Times New Roman"/>
          <w:b/>
          <w:bCs/>
          <w:sz w:val="20"/>
          <w:u w:val="single"/>
        </w:rPr>
        <w:tab/>
      </w:r>
    </w:p>
    <w:p w:rsidR="009029E3" w:rsidRPr="006C1BAA" w:rsidRDefault="009029E3" w:rsidP="00C959BB">
      <w:pPr>
        <w:tabs>
          <w:tab w:val="decimal" w:pos="4860"/>
          <w:tab w:val="decimal" w:pos="7920"/>
        </w:tabs>
        <w:overflowPunct/>
        <w:autoSpaceDE/>
        <w:autoSpaceDN/>
        <w:adjustRightInd/>
        <w:ind w:left="360"/>
        <w:textAlignment w:val="auto"/>
        <w:rPr>
          <w:rFonts w:ascii="Times New Roman" w:hAnsi="Times New Roman"/>
          <w:sz w:val="20"/>
        </w:rPr>
      </w:pPr>
      <w:r w:rsidRPr="006C1BAA">
        <w:rPr>
          <w:rFonts w:ascii="Times New Roman" w:hAnsi="Times New Roman"/>
          <w:sz w:val="20"/>
        </w:rPr>
        <w:t>Total Awards</w:t>
      </w:r>
      <w:r w:rsidRPr="006C1BAA">
        <w:rPr>
          <w:rFonts w:ascii="Times New Roman" w:hAnsi="Times New Roman"/>
          <w:sz w:val="20"/>
        </w:rPr>
        <w:tab/>
        <w:t>$</w:t>
      </w:r>
      <w:r w:rsidR="00F142B5" w:rsidRPr="006C1BAA">
        <w:rPr>
          <w:rFonts w:ascii="Times New Roman" w:hAnsi="Times New Roman"/>
          <w:sz w:val="20"/>
        </w:rPr>
        <w:t>19,531,545</w:t>
      </w:r>
      <w:r w:rsidRPr="006C1BAA">
        <w:rPr>
          <w:rFonts w:ascii="Times New Roman" w:hAnsi="Times New Roman"/>
          <w:sz w:val="20"/>
        </w:rPr>
        <w:t xml:space="preserve"> (</w:t>
      </w:r>
      <w:r w:rsidR="00256F73" w:rsidRPr="006C1BAA">
        <w:rPr>
          <w:rFonts w:ascii="Times New Roman" w:hAnsi="Times New Roman"/>
          <w:sz w:val="20"/>
        </w:rPr>
        <w:t>253</w:t>
      </w:r>
      <w:r w:rsidRPr="006C1BAA">
        <w:rPr>
          <w:rFonts w:ascii="Times New Roman" w:hAnsi="Times New Roman"/>
          <w:sz w:val="20"/>
        </w:rPr>
        <w:t>)</w:t>
      </w:r>
      <w:r w:rsidRPr="006C1BAA">
        <w:rPr>
          <w:rFonts w:ascii="Times New Roman" w:hAnsi="Times New Roman"/>
          <w:sz w:val="20"/>
        </w:rPr>
        <w:tab/>
      </w:r>
      <w:r w:rsidR="00F142B5" w:rsidRPr="006C1BAA">
        <w:rPr>
          <w:rFonts w:ascii="Times New Roman" w:hAnsi="Times New Roman"/>
          <w:sz w:val="20"/>
        </w:rPr>
        <w:t>$17,922,697 (223)</w:t>
      </w:r>
    </w:p>
    <w:p w:rsidR="009029E3" w:rsidRPr="006C1BAA" w:rsidRDefault="00A244A0" w:rsidP="00C959BB">
      <w:pPr>
        <w:tabs>
          <w:tab w:val="left" w:pos="720"/>
          <w:tab w:val="decimal" w:pos="4860"/>
          <w:tab w:val="decimal" w:pos="7920"/>
        </w:tabs>
        <w:overflowPunct/>
        <w:autoSpaceDE/>
        <w:autoSpaceDN/>
        <w:adjustRightInd/>
        <w:textAlignment w:val="auto"/>
        <w:rPr>
          <w:rFonts w:ascii="Times New Roman" w:hAnsi="Times New Roman"/>
          <w:sz w:val="20"/>
        </w:rPr>
      </w:pPr>
      <w:r w:rsidRPr="006C1BAA">
        <w:rPr>
          <w:rFonts w:ascii="Times New Roman" w:hAnsi="Times New Roman"/>
          <w:sz w:val="20"/>
        </w:rPr>
        <w:tab/>
      </w:r>
      <w:r w:rsidR="009029E3" w:rsidRPr="006C1BAA">
        <w:rPr>
          <w:rFonts w:ascii="Times New Roman" w:hAnsi="Times New Roman"/>
          <w:sz w:val="20"/>
        </w:rPr>
        <w:t>Federal Awards</w:t>
      </w:r>
      <w:r w:rsidR="009029E3" w:rsidRPr="006C1BAA">
        <w:rPr>
          <w:rFonts w:ascii="Times New Roman" w:hAnsi="Times New Roman"/>
          <w:sz w:val="20"/>
        </w:rPr>
        <w:tab/>
        <w:t>$</w:t>
      </w:r>
      <w:r w:rsidR="00256F73" w:rsidRPr="006C1BAA">
        <w:rPr>
          <w:rFonts w:ascii="Times New Roman" w:hAnsi="Times New Roman"/>
          <w:sz w:val="20"/>
        </w:rPr>
        <w:t>10,127,254</w:t>
      </w:r>
      <w:r w:rsidR="009029E3" w:rsidRPr="006C1BAA">
        <w:rPr>
          <w:rFonts w:ascii="Times New Roman" w:hAnsi="Times New Roman"/>
          <w:sz w:val="20"/>
        </w:rPr>
        <w:t xml:space="preserve"> (</w:t>
      </w:r>
      <w:r w:rsidR="00256F73" w:rsidRPr="006C1BAA">
        <w:rPr>
          <w:rFonts w:ascii="Times New Roman" w:hAnsi="Times New Roman"/>
          <w:sz w:val="20"/>
        </w:rPr>
        <w:t>40</w:t>
      </w:r>
      <w:r w:rsidR="009029E3" w:rsidRPr="006C1BAA">
        <w:rPr>
          <w:rFonts w:ascii="Times New Roman" w:hAnsi="Times New Roman"/>
          <w:sz w:val="20"/>
        </w:rPr>
        <w:t>)</w:t>
      </w:r>
      <w:r w:rsidR="009029E3" w:rsidRPr="006C1BAA">
        <w:rPr>
          <w:rFonts w:ascii="Times New Roman" w:hAnsi="Times New Roman"/>
          <w:sz w:val="20"/>
        </w:rPr>
        <w:tab/>
      </w:r>
      <w:r w:rsidR="00F142B5" w:rsidRPr="006C1BAA">
        <w:rPr>
          <w:rFonts w:ascii="Times New Roman" w:hAnsi="Times New Roman"/>
          <w:sz w:val="20"/>
        </w:rPr>
        <w:t>$8,218,852 (36)</w:t>
      </w:r>
    </w:p>
    <w:p w:rsidR="009029E3" w:rsidRPr="006C1BAA" w:rsidRDefault="00A244A0" w:rsidP="00C959BB">
      <w:pPr>
        <w:tabs>
          <w:tab w:val="left" w:pos="720"/>
          <w:tab w:val="decimal" w:pos="4860"/>
          <w:tab w:val="decimal" w:pos="7920"/>
        </w:tabs>
        <w:overflowPunct/>
        <w:autoSpaceDE/>
        <w:autoSpaceDN/>
        <w:adjustRightInd/>
        <w:textAlignment w:val="auto"/>
        <w:rPr>
          <w:rFonts w:ascii="Times New Roman" w:hAnsi="Times New Roman"/>
          <w:sz w:val="20"/>
        </w:rPr>
      </w:pPr>
      <w:r w:rsidRPr="006C1BAA">
        <w:rPr>
          <w:rFonts w:ascii="Times New Roman" w:hAnsi="Times New Roman"/>
          <w:sz w:val="20"/>
        </w:rPr>
        <w:tab/>
      </w:r>
      <w:r w:rsidR="009029E3" w:rsidRPr="006C1BAA">
        <w:rPr>
          <w:rFonts w:ascii="Times New Roman" w:hAnsi="Times New Roman"/>
          <w:sz w:val="20"/>
        </w:rPr>
        <w:t>Federal Flow-Through</w:t>
      </w:r>
      <w:r w:rsidR="009029E3" w:rsidRPr="006C1BAA">
        <w:rPr>
          <w:rFonts w:ascii="Times New Roman" w:hAnsi="Times New Roman"/>
          <w:sz w:val="20"/>
        </w:rPr>
        <w:tab/>
        <w:t>$</w:t>
      </w:r>
      <w:r w:rsidR="00256F73" w:rsidRPr="006C1BAA">
        <w:rPr>
          <w:rFonts w:ascii="Times New Roman" w:hAnsi="Times New Roman"/>
          <w:sz w:val="20"/>
        </w:rPr>
        <w:t>4,005,893</w:t>
      </w:r>
      <w:r w:rsidR="009029E3" w:rsidRPr="006C1BAA">
        <w:rPr>
          <w:rFonts w:ascii="Times New Roman" w:hAnsi="Times New Roman"/>
          <w:sz w:val="20"/>
        </w:rPr>
        <w:t xml:space="preserve"> (</w:t>
      </w:r>
      <w:r w:rsidR="00256F73" w:rsidRPr="006C1BAA">
        <w:rPr>
          <w:rFonts w:ascii="Times New Roman" w:hAnsi="Times New Roman"/>
          <w:sz w:val="20"/>
        </w:rPr>
        <w:t>42</w:t>
      </w:r>
      <w:r w:rsidR="009029E3" w:rsidRPr="006C1BAA">
        <w:rPr>
          <w:rFonts w:ascii="Times New Roman" w:hAnsi="Times New Roman"/>
          <w:sz w:val="20"/>
        </w:rPr>
        <w:t>)</w:t>
      </w:r>
      <w:r w:rsidR="009029E3" w:rsidRPr="006C1BAA">
        <w:rPr>
          <w:rFonts w:ascii="Times New Roman" w:hAnsi="Times New Roman"/>
          <w:sz w:val="20"/>
        </w:rPr>
        <w:tab/>
      </w:r>
      <w:r w:rsidR="00F142B5" w:rsidRPr="006C1BAA">
        <w:rPr>
          <w:rFonts w:ascii="Times New Roman" w:hAnsi="Times New Roman"/>
          <w:sz w:val="20"/>
        </w:rPr>
        <w:t>$3,461,734 (33)</w:t>
      </w:r>
    </w:p>
    <w:p w:rsidR="009029E3" w:rsidRPr="006C1BAA" w:rsidRDefault="00A244A0" w:rsidP="00C959BB">
      <w:pPr>
        <w:tabs>
          <w:tab w:val="left" w:pos="720"/>
          <w:tab w:val="decimal" w:pos="4860"/>
          <w:tab w:val="decimal" w:pos="7920"/>
        </w:tabs>
        <w:overflowPunct/>
        <w:autoSpaceDE/>
        <w:autoSpaceDN/>
        <w:adjustRightInd/>
        <w:textAlignment w:val="auto"/>
        <w:rPr>
          <w:rFonts w:ascii="Times New Roman" w:hAnsi="Times New Roman"/>
          <w:sz w:val="20"/>
        </w:rPr>
      </w:pPr>
      <w:r w:rsidRPr="006C1BAA">
        <w:rPr>
          <w:rFonts w:ascii="Times New Roman" w:hAnsi="Times New Roman"/>
          <w:sz w:val="20"/>
        </w:rPr>
        <w:tab/>
      </w:r>
      <w:r w:rsidR="009029E3" w:rsidRPr="006C1BAA">
        <w:rPr>
          <w:rFonts w:ascii="Times New Roman" w:hAnsi="Times New Roman"/>
          <w:sz w:val="20"/>
        </w:rPr>
        <w:t>State Awards</w:t>
      </w:r>
      <w:r w:rsidR="009029E3" w:rsidRPr="006C1BAA">
        <w:rPr>
          <w:rFonts w:ascii="Times New Roman" w:hAnsi="Times New Roman"/>
          <w:sz w:val="20"/>
        </w:rPr>
        <w:tab/>
        <w:t>$</w:t>
      </w:r>
      <w:r w:rsidR="00256F73" w:rsidRPr="006C1BAA">
        <w:rPr>
          <w:rFonts w:ascii="Times New Roman" w:hAnsi="Times New Roman"/>
          <w:sz w:val="20"/>
        </w:rPr>
        <w:t>2,319,885</w:t>
      </w:r>
      <w:r w:rsidR="009029E3" w:rsidRPr="006C1BAA">
        <w:rPr>
          <w:rFonts w:ascii="Times New Roman" w:hAnsi="Times New Roman"/>
          <w:sz w:val="20"/>
        </w:rPr>
        <w:t xml:space="preserve"> (</w:t>
      </w:r>
      <w:r w:rsidR="00256F73" w:rsidRPr="006C1BAA">
        <w:rPr>
          <w:rFonts w:ascii="Times New Roman" w:hAnsi="Times New Roman"/>
          <w:sz w:val="20"/>
        </w:rPr>
        <w:t>34</w:t>
      </w:r>
      <w:r w:rsidR="009029E3" w:rsidRPr="006C1BAA">
        <w:rPr>
          <w:rFonts w:ascii="Times New Roman" w:hAnsi="Times New Roman"/>
          <w:sz w:val="20"/>
        </w:rPr>
        <w:t>)</w:t>
      </w:r>
      <w:r w:rsidR="009029E3" w:rsidRPr="006C1BAA">
        <w:rPr>
          <w:rFonts w:ascii="Times New Roman" w:hAnsi="Times New Roman"/>
          <w:sz w:val="20"/>
        </w:rPr>
        <w:tab/>
      </w:r>
      <w:r w:rsidR="00F142B5" w:rsidRPr="006C1BAA">
        <w:rPr>
          <w:rFonts w:ascii="Times New Roman" w:hAnsi="Times New Roman"/>
          <w:sz w:val="20"/>
        </w:rPr>
        <w:t>$2,088,263 (32)</w:t>
      </w:r>
    </w:p>
    <w:p w:rsidR="009029E3" w:rsidRPr="006C1BAA" w:rsidRDefault="00A244A0" w:rsidP="00C959BB">
      <w:pPr>
        <w:tabs>
          <w:tab w:val="left" w:pos="720"/>
          <w:tab w:val="decimal" w:pos="4860"/>
          <w:tab w:val="decimal" w:pos="7920"/>
        </w:tabs>
        <w:overflowPunct/>
        <w:autoSpaceDE/>
        <w:autoSpaceDN/>
        <w:adjustRightInd/>
        <w:textAlignment w:val="auto"/>
        <w:rPr>
          <w:rFonts w:ascii="Times New Roman" w:hAnsi="Times New Roman"/>
          <w:sz w:val="20"/>
        </w:rPr>
      </w:pPr>
      <w:r w:rsidRPr="006C1BAA">
        <w:rPr>
          <w:rFonts w:ascii="Times New Roman" w:hAnsi="Times New Roman"/>
          <w:sz w:val="20"/>
        </w:rPr>
        <w:tab/>
      </w:r>
      <w:r w:rsidR="009029E3" w:rsidRPr="006C1BAA">
        <w:rPr>
          <w:rFonts w:ascii="Times New Roman" w:hAnsi="Times New Roman"/>
          <w:sz w:val="20"/>
        </w:rPr>
        <w:t>Other</w:t>
      </w:r>
      <w:r w:rsidR="009029E3" w:rsidRPr="006C1BAA">
        <w:rPr>
          <w:rFonts w:ascii="Times New Roman" w:hAnsi="Times New Roman"/>
          <w:sz w:val="20"/>
        </w:rPr>
        <w:tab/>
        <w:t>$</w:t>
      </w:r>
      <w:r w:rsidR="00256F73" w:rsidRPr="006C1BAA">
        <w:rPr>
          <w:rFonts w:ascii="Times New Roman" w:hAnsi="Times New Roman"/>
          <w:sz w:val="20"/>
        </w:rPr>
        <w:t>3</w:t>
      </w:r>
      <w:r w:rsidR="009029E3" w:rsidRPr="006C1BAA">
        <w:rPr>
          <w:rFonts w:ascii="Times New Roman" w:hAnsi="Times New Roman"/>
          <w:sz w:val="20"/>
        </w:rPr>
        <w:t>,</w:t>
      </w:r>
      <w:r w:rsidR="00256F73" w:rsidRPr="006C1BAA">
        <w:rPr>
          <w:rFonts w:ascii="Times New Roman" w:hAnsi="Times New Roman"/>
          <w:sz w:val="20"/>
        </w:rPr>
        <w:t>078</w:t>
      </w:r>
      <w:r w:rsidR="009029E3" w:rsidRPr="006C1BAA">
        <w:rPr>
          <w:rFonts w:ascii="Times New Roman" w:hAnsi="Times New Roman"/>
          <w:sz w:val="20"/>
        </w:rPr>
        <w:t>,</w:t>
      </w:r>
      <w:r w:rsidR="00256F73" w:rsidRPr="006C1BAA">
        <w:rPr>
          <w:rFonts w:ascii="Times New Roman" w:hAnsi="Times New Roman"/>
          <w:sz w:val="20"/>
        </w:rPr>
        <w:t>513</w:t>
      </w:r>
      <w:r w:rsidR="009029E3" w:rsidRPr="006C1BAA">
        <w:rPr>
          <w:rFonts w:ascii="Times New Roman" w:hAnsi="Times New Roman"/>
          <w:sz w:val="20"/>
        </w:rPr>
        <w:t xml:space="preserve"> (1</w:t>
      </w:r>
      <w:r w:rsidR="00256F73" w:rsidRPr="006C1BAA">
        <w:rPr>
          <w:rFonts w:ascii="Times New Roman" w:hAnsi="Times New Roman"/>
          <w:sz w:val="20"/>
        </w:rPr>
        <w:t>37</w:t>
      </w:r>
      <w:r w:rsidR="009029E3" w:rsidRPr="006C1BAA">
        <w:rPr>
          <w:rFonts w:ascii="Times New Roman" w:hAnsi="Times New Roman"/>
          <w:sz w:val="20"/>
        </w:rPr>
        <w:t>)</w:t>
      </w:r>
      <w:r w:rsidR="009029E3" w:rsidRPr="006C1BAA">
        <w:rPr>
          <w:rFonts w:ascii="Times New Roman" w:hAnsi="Times New Roman"/>
          <w:sz w:val="20"/>
        </w:rPr>
        <w:tab/>
      </w:r>
      <w:r w:rsidR="00F142B5" w:rsidRPr="006C1BAA">
        <w:rPr>
          <w:rFonts w:ascii="Times New Roman" w:hAnsi="Times New Roman"/>
          <w:sz w:val="20"/>
        </w:rPr>
        <w:t>$4,153,848 (122)</w:t>
      </w:r>
    </w:p>
    <w:p w:rsidR="009029E3" w:rsidRPr="006C1BAA" w:rsidRDefault="009029E3" w:rsidP="00C959BB">
      <w:pPr>
        <w:tabs>
          <w:tab w:val="left" w:pos="720"/>
          <w:tab w:val="decimal" w:pos="4860"/>
          <w:tab w:val="decimal" w:pos="7920"/>
        </w:tabs>
        <w:overflowPunct/>
        <w:autoSpaceDE/>
        <w:autoSpaceDN/>
        <w:adjustRightInd/>
        <w:spacing w:before="120"/>
        <w:ind w:left="360"/>
        <w:textAlignment w:val="auto"/>
        <w:rPr>
          <w:rFonts w:ascii="Times New Roman" w:hAnsi="Times New Roman"/>
          <w:sz w:val="20"/>
        </w:rPr>
      </w:pPr>
      <w:r w:rsidRPr="006C1BAA">
        <w:rPr>
          <w:rFonts w:ascii="Times New Roman" w:hAnsi="Times New Roman"/>
          <w:sz w:val="20"/>
        </w:rPr>
        <w:t>Submissions</w:t>
      </w:r>
      <w:r w:rsidRPr="006C1BAA">
        <w:rPr>
          <w:rFonts w:ascii="Times New Roman" w:hAnsi="Times New Roman"/>
          <w:sz w:val="20"/>
        </w:rPr>
        <w:tab/>
        <w:t>$</w:t>
      </w:r>
      <w:r w:rsidR="00256F73" w:rsidRPr="006C1BAA">
        <w:rPr>
          <w:rFonts w:ascii="Times New Roman" w:hAnsi="Times New Roman"/>
          <w:sz w:val="20"/>
        </w:rPr>
        <w:t>56,056,482</w:t>
      </w:r>
      <w:r w:rsidRPr="006C1BAA">
        <w:rPr>
          <w:rFonts w:ascii="Times New Roman" w:hAnsi="Times New Roman"/>
          <w:sz w:val="20"/>
        </w:rPr>
        <w:t xml:space="preserve"> (3</w:t>
      </w:r>
      <w:r w:rsidR="00256F73" w:rsidRPr="006C1BAA">
        <w:rPr>
          <w:rFonts w:ascii="Times New Roman" w:hAnsi="Times New Roman"/>
          <w:sz w:val="20"/>
        </w:rPr>
        <w:t>15</w:t>
      </w:r>
      <w:r w:rsidRPr="006C1BAA">
        <w:rPr>
          <w:rFonts w:ascii="Times New Roman" w:hAnsi="Times New Roman"/>
          <w:sz w:val="20"/>
        </w:rPr>
        <w:t>)</w:t>
      </w:r>
      <w:r w:rsidRPr="006C1BAA">
        <w:rPr>
          <w:rFonts w:ascii="Times New Roman" w:hAnsi="Times New Roman"/>
          <w:sz w:val="20"/>
        </w:rPr>
        <w:tab/>
      </w:r>
      <w:r w:rsidR="00F142B5" w:rsidRPr="006C1BAA">
        <w:rPr>
          <w:rFonts w:ascii="Times New Roman" w:hAnsi="Times New Roman"/>
          <w:sz w:val="20"/>
        </w:rPr>
        <w:t>$47,394,494 (370)</w:t>
      </w:r>
    </w:p>
    <w:p w:rsidR="009029E3" w:rsidRPr="002C5953" w:rsidRDefault="009029E3" w:rsidP="00C959BB">
      <w:pPr>
        <w:tabs>
          <w:tab w:val="left" w:pos="720"/>
          <w:tab w:val="decimal" w:pos="4860"/>
          <w:tab w:val="decimal" w:pos="7920"/>
        </w:tabs>
        <w:overflowPunct/>
        <w:autoSpaceDE/>
        <w:autoSpaceDN/>
        <w:adjustRightInd/>
        <w:spacing w:before="120"/>
        <w:ind w:left="360"/>
        <w:textAlignment w:val="auto"/>
        <w:rPr>
          <w:rFonts w:ascii="Times New Roman" w:hAnsi="Times New Roman"/>
          <w:sz w:val="20"/>
        </w:rPr>
      </w:pPr>
      <w:r w:rsidRPr="006C1BAA">
        <w:rPr>
          <w:rFonts w:ascii="Times New Roman" w:hAnsi="Times New Roman"/>
          <w:sz w:val="20"/>
        </w:rPr>
        <w:t xml:space="preserve">Total Indirect Funds </w:t>
      </w:r>
      <w:r w:rsidR="007F70B1" w:rsidRPr="006C1BAA">
        <w:rPr>
          <w:rFonts w:ascii="Times New Roman" w:hAnsi="Times New Roman"/>
          <w:sz w:val="20"/>
        </w:rPr>
        <w:t>Awarded</w:t>
      </w:r>
      <w:r w:rsidRPr="006C1BAA">
        <w:rPr>
          <w:rFonts w:ascii="Times New Roman" w:hAnsi="Times New Roman"/>
          <w:sz w:val="20"/>
        </w:rPr>
        <w:tab/>
      </w:r>
      <w:r w:rsidR="007F70B1" w:rsidRPr="006C1BAA">
        <w:rPr>
          <w:rFonts w:ascii="Times New Roman" w:hAnsi="Times New Roman"/>
          <w:sz w:val="20"/>
        </w:rPr>
        <w:t>$1</w:t>
      </w:r>
      <w:r w:rsidR="00C63E83" w:rsidRPr="006C1BAA">
        <w:rPr>
          <w:rFonts w:ascii="Times New Roman" w:hAnsi="Times New Roman"/>
          <w:sz w:val="20"/>
        </w:rPr>
        <w:t>,550,457</w:t>
      </w:r>
      <w:r w:rsidRPr="006C1BAA">
        <w:rPr>
          <w:rFonts w:ascii="Times New Roman" w:hAnsi="Times New Roman"/>
          <w:sz w:val="20"/>
        </w:rPr>
        <w:tab/>
      </w:r>
      <w:r w:rsidR="00F142B5" w:rsidRPr="006C1BAA">
        <w:rPr>
          <w:rFonts w:ascii="Times New Roman" w:hAnsi="Times New Roman"/>
          <w:sz w:val="20"/>
        </w:rPr>
        <w:t>$1,499,522</w:t>
      </w:r>
    </w:p>
    <w:p w:rsidR="009029E3" w:rsidRPr="002C5953" w:rsidRDefault="009029E3" w:rsidP="00C959BB">
      <w:pPr>
        <w:tabs>
          <w:tab w:val="left" w:pos="720"/>
          <w:tab w:val="left" w:pos="3780"/>
          <w:tab w:val="right" w:pos="4860"/>
          <w:tab w:val="right" w:pos="8550"/>
        </w:tabs>
        <w:overflowPunct/>
        <w:autoSpaceDE/>
        <w:autoSpaceDN/>
        <w:adjustRightInd/>
        <w:ind w:left="360"/>
        <w:textAlignment w:val="auto"/>
        <w:rPr>
          <w:rFonts w:ascii="Times New Roman" w:hAnsi="Times New Roman"/>
          <w:sz w:val="20"/>
          <w:u w:val="single"/>
        </w:rPr>
      </w:pPr>
      <w:r w:rsidRPr="002C5953">
        <w:rPr>
          <w:rFonts w:ascii="Times New Roman" w:hAnsi="Times New Roman"/>
          <w:sz w:val="20"/>
          <w:u w:val="single"/>
        </w:rPr>
        <w:tab/>
      </w:r>
      <w:r w:rsidRPr="002C5953">
        <w:rPr>
          <w:rFonts w:ascii="Times New Roman" w:hAnsi="Times New Roman"/>
          <w:sz w:val="20"/>
          <w:u w:val="single"/>
        </w:rPr>
        <w:tab/>
      </w:r>
      <w:r w:rsidRPr="002C5953">
        <w:rPr>
          <w:rFonts w:ascii="Times New Roman" w:hAnsi="Times New Roman"/>
          <w:sz w:val="20"/>
          <w:u w:val="single"/>
        </w:rPr>
        <w:tab/>
      </w:r>
      <w:r w:rsidRPr="002C5953">
        <w:rPr>
          <w:rFonts w:ascii="Times New Roman" w:hAnsi="Times New Roman"/>
          <w:sz w:val="20"/>
          <w:u w:val="single"/>
        </w:rPr>
        <w:tab/>
      </w:r>
    </w:p>
    <w:p w:rsidR="009029E3" w:rsidRPr="002C5953" w:rsidRDefault="009029E3" w:rsidP="009029E3">
      <w:pPr>
        <w:tabs>
          <w:tab w:val="left" w:pos="720"/>
          <w:tab w:val="left" w:pos="3780"/>
          <w:tab w:val="right" w:pos="4860"/>
          <w:tab w:val="right" w:pos="7920"/>
          <w:tab w:val="left" w:pos="9000"/>
        </w:tabs>
        <w:overflowPunct/>
        <w:autoSpaceDE/>
        <w:autoSpaceDN/>
        <w:adjustRightInd/>
        <w:ind w:left="360"/>
        <w:textAlignment w:val="auto"/>
        <w:rPr>
          <w:rFonts w:ascii="Times New Roman" w:hAnsi="Times New Roman"/>
          <w:sz w:val="20"/>
        </w:rPr>
      </w:pPr>
    </w:p>
    <w:p w:rsidR="009029E3" w:rsidRPr="002C5953" w:rsidRDefault="009029E3" w:rsidP="00802648">
      <w:pPr>
        <w:rPr>
          <w:rFonts w:ascii="Times New Roman" w:hAnsi="Times New Roman"/>
          <w:sz w:val="20"/>
        </w:rPr>
      </w:pPr>
    </w:p>
    <w:p w:rsidR="00573D65" w:rsidRPr="002C5953" w:rsidRDefault="00470BFA" w:rsidP="00573D65">
      <w:pPr>
        <w:rPr>
          <w:rFonts w:ascii="Times New Roman" w:hAnsi="Times New Roman"/>
          <w:b/>
          <w:i/>
          <w:sz w:val="20"/>
        </w:rPr>
      </w:pPr>
      <w:r w:rsidRPr="002C5953">
        <w:rPr>
          <w:rFonts w:ascii="Times New Roman" w:hAnsi="Times New Roman"/>
          <w:b/>
          <w:i/>
          <w:sz w:val="20"/>
        </w:rPr>
        <w:t xml:space="preserve">Current </w:t>
      </w:r>
      <w:r w:rsidR="00573D65" w:rsidRPr="002C5953">
        <w:rPr>
          <w:rFonts w:ascii="Times New Roman" w:hAnsi="Times New Roman"/>
          <w:b/>
          <w:i/>
          <w:sz w:val="20"/>
        </w:rPr>
        <w:t>Initiatives</w:t>
      </w:r>
    </w:p>
    <w:p w:rsidR="005E377A" w:rsidRPr="002C5953" w:rsidRDefault="005E377A" w:rsidP="00305540">
      <w:pPr>
        <w:rPr>
          <w:rFonts w:ascii="Times New Roman" w:hAnsi="Times New Roman"/>
          <w:sz w:val="20"/>
        </w:rPr>
      </w:pPr>
      <w:r w:rsidRPr="002C5953">
        <w:rPr>
          <w:rFonts w:ascii="Times New Roman" w:hAnsi="Times New Roman"/>
          <w:sz w:val="20"/>
        </w:rPr>
        <w:t xml:space="preserve">In </w:t>
      </w:r>
      <w:r w:rsidR="006C1BAA">
        <w:rPr>
          <w:rFonts w:ascii="Times New Roman" w:hAnsi="Times New Roman"/>
          <w:sz w:val="20"/>
        </w:rPr>
        <w:t>the coming year</w:t>
      </w:r>
      <w:r w:rsidRPr="002C5953">
        <w:rPr>
          <w:rFonts w:ascii="Times New Roman" w:hAnsi="Times New Roman"/>
          <w:sz w:val="20"/>
        </w:rPr>
        <w:t xml:space="preserve">, Illinois State University will continue </w:t>
      </w:r>
      <w:r w:rsidR="006C1BAA">
        <w:rPr>
          <w:rFonts w:ascii="Times New Roman" w:hAnsi="Times New Roman"/>
          <w:sz w:val="20"/>
        </w:rPr>
        <w:t xml:space="preserve">to focus on </w:t>
      </w:r>
      <w:r w:rsidR="006C1BAA" w:rsidRPr="002C5953">
        <w:rPr>
          <w:rFonts w:ascii="Times New Roman" w:hAnsi="Times New Roman"/>
          <w:sz w:val="20"/>
        </w:rPr>
        <w:t>improv</w:t>
      </w:r>
      <w:r w:rsidR="006C1BAA">
        <w:rPr>
          <w:rFonts w:ascii="Times New Roman" w:hAnsi="Times New Roman"/>
          <w:sz w:val="20"/>
        </w:rPr>
        <w:t>ing</w:t>
      </w:r>
      <w:r w:rsidR="006C1BAA" w:rsidRPr="002C5953">
        <w:rPr>
          <w:rFonts w:ascii="Times New Roman" w:hAnsi="Times New Roman"/>
          <w:sz w:val="20"/>
        </w:rPr>
        <w:t xml:space="preserve"> </w:t>
      </w:r>
      <w:r w:rsidR="00E044ED" w:rsidRPr="002C5953">
        <w:rPr>
          <w:rFonts w:ascii="Times New Roman" w:hAnsi="Times New Roman"/>
          <w:sz w:val="20"/>
        </w:rPr>
        <w:t xml:space="preserve">the success rate of proposal submissions, and to encourage higher levels of submission. Each of these initiatives </w:t>
      </w:r>
      <w:r w:rsidR="00726784">
        <w:rPr>
          <w:rFonts w:ascii="Times New Roman" w:hAnsi="Times New Roman"/>
          <w:sz w:val="20"/>
        </w:rPr>
        <w:t>is</w:t>
      </w:r>
      <w:r w:rsidR="00E044ED" w:rsidRPr="002C5953">
        <w:rPr>
          <w:rFonts w:ascii="Times New Roman" w:hAnsi="Times New Roman"/>
          <w:sz w:val="20"/>
        </w:rPr>
        <w:t xml:space="preserve"> </w:t>
      </w:r>
      <w:r w:rsidRPr="002C5953">
        <w:rPr>
          <w:rFonts w:ascii="Times New Roman" w:hAnsi="Times New Roman"/>
          <w:sz w:val="20"/>
        </w:rPr>
        <w:t>aligned with the Strategic Plan for Research, Scholarship, and Creative Expression.</w:t>
      </w:r>
    </w:p>
    <w:p w:rsidR="00E2263D" w:rsidRPr="002C5953" w:rsidRDefault="00E2263D" w:rsidP="00305540">
      <w:pPr>
        <w:rPr>
          <w:rFonts w:ascii="Times New Roman" w:hAnsi="Times New Roman"/>
          <w:sz w:val="20"/>
        </w:rPr>
      </w:pPr>
    </w:p>
    <w:p w:rsidR="006F6839" w:rsidRPr="002C5953" w:rsidRDefault="003F70BE" w:rsidP="00E1257B">
      <w:pPr>
        <w:numPr>
          <w:ilvl w:val="0"/>
          <w:numId w:val="15"/>
        </w:numPr>
        <w:spacing w:after="120"/>
        <w:ind w:left="630" w:hanging="270"/>
        <w:rPr>
          <w:rFonts w:ascii="Times New Roman" w:hAnsi="Times New Roman"/>
          <w:b/>
          <w:i/>
          <w:sz w:val="20"/>
        </w:rPr>
      </w:pPr>
      <w:r w:rsidRPr="002C5953">
        <w:rPr>
          <w:rFonts w:ascii="Times New Roman" w:hAnsi="Times New Roman"/>
          <w:b/>
          <w:i/>
          <w:sz w:val="20"/>
        </w:rPr>
        <w:t>Cross-Disciplinary Grant Development Program</w:t>
      </w:r>
      <w:r w:rsidR="00E5771D" w:rsidRPr="002C5953">
        <w:rPr>
          <w:rFonts w:ascii="Times New Roman" w:hAnsi="Times New Roman"/>
          <w:b/>
          <w:i/>
          <w:sz w:val="20"/>
        </w:rPr>
        <w:t>.</w:t>
      </w:r>
      <w:r w:rsidR="00E5771D" w:rsidRPr="002C5953">
        <w:rPr>
          <w:rFonts w:ascii="Times New Roman" w:hAnsi="Times New Roman"/>
          <w:sz w:val="20"/>
        </w:rPr>
        <w:t xml:space="preserve"> </w:t>
      </w:r>
      <w:r w:rsidRPr="002C5953">
        <w:rPr>
          <w:rFonts w:ascii="Times New Roman" w:hAnsi="Times New Roman"/>
          <w:sz w:val="20"/>
        </w:rPr>
        <w:t xml:space="preserve">The Cross-Disciplinary Grant Development Program </w:t>
      </w:r>
      <w:r w:rsidR="007C6C58" w:rsidRPr="002C5953">
        <w:rPr>
          <w:rFonts w:ascii="Times New Roman" w:hAnsi="Times New Roman"/>
          <w:sz w:val="20"/>
        </w:rPr>
        <w:t xml:space="preserve">supports </w:t>
      </w:r>
      <w:r w:rsidRPr="002C5953">
        <w:rPr>
          <w:rFonts w:ascii="Times New Roman" w:hAnsi="Times New Roman"/>
          <w:sz w:val="20"/>
        </w:rPr>
        <w:t xml:space="preserve">the </w:t>
      </w:r>
      <w:r w:rsidR="006C1BAA">
        <w:rPr>
          <w:rFonts w:ascii="Times New Roman" w:hAnsi="Times New Roman"/>
          <w:sz w:val="20"/>
        </w:rPr>
        <w:t xml:space="preserve">creation </w:t>
      </w:r>
      <w:r w:rsidRPr="002C5953">
        <w:rPr>
          <w:rFonts w:ascii="Times New Roman" w:hAnsi="Times New Roman"/>
          <w:sz w:val="20"/>
        </w:rPr>
        <w:t xml:space="preserve">of competitive external grant proposals </w:t>
      </w:r>
      <w:r w:rsidR="007C6C58" w:rsidRPr="002C5953">
        <w:rPr>
          <w:rFonts w:ascii="Times New Roman" w:hAnsi="Times New Roman"/>
          <w:sz w:val="20"/>
        </w:rPr>
        <w:t xml:space="preserve">for </w:t>
      </w:r>
      <w:r w:rsidRPr="002C5953">
        <w:rPr>
          <w:rFonts w:ascii="Times New Roman" w:hAnsi="Times New Roman"/>
          <w:sz w:val="20"/>
        </w:rPr>
        <w:t>research that crosses disciplinary boundaries</w:t>
      </w:r>
      <w:r w:rsidR="00935E0A">
        <w:rPr>
          <w:rFonts w:ascii="Times New Roman" w:hAnsi="Times New Roman"/>
          <w:sz w:val="20"/>
        </w:rPr>
        <w:t xml:space="preserve"> by supporting creative work</w:t>
      </w:r>
      <w:r w:rsidR="00510B09">
        <w:rPr>
          <w:rFonts w:ascii="Times New Roman" w:hAnsi="Times New Roman"/>
          <w:sz w:val="20"/>
        </w:rPr>
        <w:t>s</w:t>
      </w:r>
      <w:r w:rsidR="00935E0A">
        <w:rPr>
          <w:rFonts w:ascii="Times New Roman" w:hAnsi="Times New Roman"/>
          <w:sz w:val="20"/>
        </w:rPr>
        <w:t xml:space="preserve"> </w:t>
      </w:r>
      <w:r w:rsidR="00510B09">
        <w:rPr>
          <w:rFonts w:ascii="Times New Roman" w:hAnsi="Times New Roman"/>
          <w:sz w:val="20"/>
        </w:rPr>
        <w:t>that seek</w:t>
      </w:r>
      <w:r w:rsidR="00935E0A">
        <w:rPr>
          <w:rFonts w:ascii="Times New Roman" w:hAnsi="Times New Roman"/>
          <w:sz w:val="20"/>
        </w:rPr>
        <w:t xml:space="preserve"> to ans</w:t>
      </w:r>
      <w:r w:rsidR="00510B09">
        <w:rPr>
          <w:rFonts w:ascii="Times New Roman" w:hAnsi="Times New Roman"/>
          <w:sz w:val="20"/>
        </w:rPr>
        <w:t>wer complex and varied questions</w:t>
      </w:r>
      <w:r w:rsidR="00935E0A">
        <w:rPr>
          <w:rFonts w:ascii="Times New Roman" w:hAnsi="Times New Roman"/>
          <w:sz w:val="20"/>
        </w:rPr>
        <w:t>. Our campus investigators have also voiced a desire to work on large</w:t>
      </w:r>
      <w:r w:rsidR="00510B09">
        <w:rPr>
          <w:rFonts w:ascii="Times New Roman" w:hAnsi="Times New Roman"/>
          <w:sz w:val="20"/>
        </w:rPr>
        <w:t xml:space="preserve"> research questions</w:t>
      </w:r>
      <w:r w:rsidR="00935E0A">
        <w:rPr>
          <w:rFonts w:ascii="Times New Roman" w:hAnsi="Times New Roman"/>
          <w:sz w:val="20"/>
        </w:rPr>
        <w:t xml:space="preserve"> that will provide</w:t>
      </w:r>
      <w:r w:rsidR="00510B09">
        <w:rPr>
          <w:rFonts w:ascii="Times New Roman" w:hAnsi="Times New Roman"/>
          <w:sz w:val="20"/>
        </w:rPr>
        <w:t xml:space="preserve"> society</w:t>
      </w:r>
      <w:r w:rsidR="00935E0A">
        <w:rPr>
          <w:rFonts w:ascii="Times New Roman" w:hAnsi="Times New Roman"/>
          <w:sz w:val="20"/>
        </w:rPr>
        <w:t xml:space="preserve"> broader impacts through inter-departmental and often inter-college collaborations. </w:t>
      </w:r>
      <w:r w:rsidR="00E25D4C">
        <w:rPr>
          <w:rFonts w:ascii="Times New Roman" w:hAnsi="Times New Roman"/>
          <w:sz w:val="20"/>
        </w:rPr>
        <w:t>This</w:t>
      </w:r>
      <w:r w:rsidR="00935E0A">
        <w:rPr>
          <w:rFonts w:ascii="Times New Roman" w:hAnsi="Times New Roman"/>
          <w:sz w:val="20"/>
        </w:rPr>
        <w:t xml:space="preserve"> program will </w:t>
      </w:r>
      <w:r w:rsidR="00E25D4C">
        <w:rPr>
          <w:rFonts w:ascii="Times New Roman" w:hAnsi="Times New Roman"/>
          <w:sz w:val="20"/>
        </w:rPr>
        <w:t>provide</w:t>
      </w:r>
      <w:r w:rsidR="00510B09">
        <w:rPr>
          <w:rFonts w:ascii="Times New Roman" w:hAnsi="Times New Roman"/>
          <w:sz w:val="20"/>
        </w:rPr>
        <w:t xml:space="preserve"> the necessary seed money </w:t>
      </w:r>
      <w:r w:rsidR="00E25D4C">
        <w:rPr>
          <w:rFonts w:ascii="Times New Roman" w:hAnsi="Times New Roman"/>
          <w:sz w:val="20"/>
        </w:rPr>
        <w:t xml:space="preserve">for </w:t>
      </w:r>
      <w:r w:rsidR="00510B09">
        <w:rPr>
          <w:rFonts w:ascii="Times New Roman" w:hAnsi="Times New Roman"/>
          <w:sz w:val="20"/>
        </w:rPr>
        <w:t xml:space="preserve">generating preliminary data. The </w:t>
      </w:r>
      <w:r w:rsidR="00E25D4C">
        <w:rPr>
          <w:rFonts w:ascii="Times New Roman" w:hAnsi="Times New Roman"/>
          <w:sz w:val="20"/>
        </w:rPr>
        <w:t xml:space="preserve">work funded by </w:t>
      </w:r>
      <w:r w:rsidR="00510B09">
        <w:rPr>
          <w:rFonts w:ascii="Times New Roman" w:hAnsi="Times New Roman"/>
          <w:sz w:val="20"/>
        </w:rPr>
        <w:t xml:space="preserve">the seed money will </w:t>
      </w:r>
      <w:r w:rsidR="00E25D4C">
        <w:rPr>
          <w:rFonts w:ascii="Times New Roman" w:hAnsi="Times New Roman"/>
          <w:sz w:val="20"/>
        </w:rPr>
        <w:t xml:space="preserve">make </w:t>
      </w:r>
      <w:r w:rsidR="00510B09">
        <w:rPr>
          <w:rFonts w:ascii="Times New Roman" w:hAnsi="Times New Roman"/>
          <w:sz w:val="20"/>
        </w:rPr>
        <w:t>these collaborative projects more competitive</w:t>
      </w:r>
      <w:r w:rsidR="00E25D4C">
        <w:rPr>
          <w:rFonts w:ascii="Times New Roman" w:hAnsi="Times New Roman"/>
          <w:sz w:val="20"/>
        </w:rPr>
        <w:t xml:space="preserve"> by </w:t>
      </w:r>
      <w:r w:rsidR="00510B09">
        <w:rPr>
          <w:rFonts w:ascii="Times New Roman" w:hAnsi="Times New Roman"/>
          <w:sz w:val="20"/>
        </w:rPr>
        <w:t>show</w:t>
      </w:r>
      <w:r w:rsidR="00E25D4C">
        <w:rPr>
          <w:rFonts w:ascii="Times New Roman" w:hAnsi="Times New Roman"/>
          <w:sz w:val="20"/>
        </w:rPr>
        <w:t>ing</w:t>
      </w:r>
      <w:r w:rsidR="00510B09">
        <w:rPr>
          <w:rFonts w:ascii="Times New Roman" w:hAnsi="Times New Roman"/>
          <w:sz w:val="20"/>
        </w:rPr>
        <w:t xml:space="preserve"> </w:t>
      </w:r>
      <w:r w:rsidR="00E25D4C">
        <w:rPr>
          <w:rFonts w:ascii="Times New Roman" w:hAnsi="Times New Roman"/>
          <w:sz w:val="20"/>
        </w:rPr>
        <w:t xml:space="preserve">the feasibility </w:t>
      </w:r>
      <w:r w:rsidR="00510B09">
        <w:rPr>
          <w:rFonts w:ascii="Times New Roman" w:hAnsi="Times New Roman"/>
          <w:sz w:val="20"/>
        </w:rPr>
        <w:t>of a proposed approach.</w:t>
      </w:r>
      <w:r w:rsidR="003D1F1F">
        <w:rPr>
          <w:rFonts w:ascii="Times New Roman" w:hAnsi="Times New Roman"/>
          <w:sz w:val="20"/>
        </w:rPr>
        <w:t xml:space="preserve"> </w:t>
      </w:r>
    </w:p>
    <w:p w:rsidR="00B86DC1" w:rsidRPr="002C5953" w:rsidRDefault="005E0594" w:rsidP="00E1257B">
      <w:pPr>
        <w:numPr>
          <w:ilvl w:val="0"/>
          <w:numId w:val="15"/>
        </w:numPr>
        <w:spacing w:after="120"/>
        <w:ind w:left="630" w:hanging="270"/>
        <w:rPr>
          <w:rFonts w:ascii="Times New Roman" w:hAnsi="Times New Roman"/>
          <w:b/>
          <w:i/>
          <w:sz w:val="20"/>
        </w:rPr>
      </w:pPr>
      <w:r w:rsidRPr="002C5953">
        <w:rPr>
          <w:rFonts w:ascii="Times New Roman" w:hAnsi="Times New Roman"/>
          <w:b/>
          <w:i/>
          <w:sz w:val="20"/>
        </w:rPr>
        <w:t xml:space="preserve">Grant Writing Mentorship </w:t>
      </w:r>
      <w:r w:rsidR="002301BB">
        <w:rPr>
          <w:rFonts w:ascii="Times New Roman" w:hAnsi="Times New Roman"/>
          <w:b/>
          <w:i/>
          <w:sz w:val="20"/>
        </w:rPr>
        <w:t>P</w:t>
      </w:r>
      <w:r w:rsidRPr="002C5953">
        <w:rPr>
          <w:rFonts w:ascii="Times New Roman" w:hAnsi="Times New Roman"/>
          <w:b/>
          <w:i/>
          <w:sz w:val="20"/>
        </w:rPr>
        <w:t>rogram</w:t>
      </w:r>
      <w:r w:rsidR="00E5771D" w:rsidRPr="002C5953">
        <w:rPr>
          <w:rFonts w:ascii="Times New Roman" w:hAnsi="Times New Roman"/>
          <w:b/>
          <w:i/>
          <w:sz w:val="20"/>
        </w:rPr>
        <w:t>.</w:t>
      </w:r>
      <w:r w:rsidR="00E5771D" w:rsidRPr="002C5953">
        <w:rPr>
          <w:rFonts w:ascii="Times New Roman" w:hAnsi="Times New Roman"/>
          <w:sz w:val="20"/>
        </w:rPr>
        <w:t xml:space="preserve"> </w:t>
      </w:r>
      <w:r w:rsidRPr="002C5953">
        <w:rPr>
          <w:rFonts w:ascii="Times New Roman" w:hAnsi="Times New Roman"/>
          <w:sz w:val="20"/>
        </w:rPr>
        <w:t xml:space="preserve">The Grant Writing Mentorship Program </w:t>
      </w:r>
      <w:r w:rsidR="00FE006E">
        <w:rPr>
          <w:rFonts w:ascii="Times New Roman" w:hAnsi="Times New Roman"/>
          <w:sz w:val="20"/>
        </w:rPr>
        <w:t>provides</w:t>
      </w:r>
      <w:r w:rsidRPr="002C5953">
        <w:rPr>
          <w:rFonts w:ascii="Times New Roman" w:hAnsi="Times New Roman"/>
          <w:sz w:val="20"/>
        </w:rPr>
        <w:t xml:space="preserve"> </w:t>
      </w:r>
      <w:r w:rsidR="00937CFA" w:rsidRPr="002C5953">
        <w:rPr>
          <w:rFonts w:ascii="Times New Roman" w:hAnsi="Times New Roman"/>
          <w:sz w:val="20"/>
        </w:rPr>
        <w:t>new, pre-</w:t>
      </w:r>
      <w:proofErr w:type="spellStart"/>
      <w:r w:rsidR="00937CFA" w:rsidRPr="002C5953">
        <w:rPr>
          <w:rFonts w:ascii="Times New Roman" w:hAnsi="Times New Roman"/>
          <w:sz w:val="20"/>
        </w:rPr>
        <w:t>tenure</w:t>
      </w:r>
      <w:proofErr w:type="spellEnd"/>
      <w:r w:rsidR="00937CFA" w:rsidRPr="002C5953">
        <w:rPr>
          <w:rFonts w:ascii="Times New Roman" w:hAnsi="Times New Roman"/>
          <w:sz w:val="20"/>
        </w:rPr>
        <w:t xml:space="preserve"> faculty members or tenured faculty members who have not secured external funding</w:t>
      </w:r>
      <w:r w:rsidR="00FE006E">
        <w:rPr>
          <w:rFonts w:ascii="Times New Roman" w:hAnsi="Times New Roman"/>
          <w:sz w:val="20"/>
        </w:rPr>
        <w:t xml:space="preserve"> the opportunity to partner with a more seasoned grant supported faculty member</w:t>
      </w:r>
      <w:r w:rsidR="00937CFA" w:rsidRPr="002C5953">
        <w:rPr>
          <w:rFonts w:ascii="Times New Roman" w:hAnsi="Times New Roman"/>
          <w:sz w:val="20"/>
        </w:rPr>
        <w:t>.</w:t>
      </w:r>
      <w:r w:rsidR="00C85D1A">
        <w:rPr>
          <w:rFonts w:ascii="Times New Roman" w:hAnsi="Times New Roman"/>
          <w:sz w:val="20"/>
        </w:rPr>
        <w:t xml:space="preserve"> </w:t>
      </w:r>
      <w:r w:rsidR="00FE006E">
        <w:rPr>
          <w:rFonts w:ascii="Times New Roman" w:hAnsi="Times New Roman"/>
          <w:sz w:val="20"/>
        </w:rPr>
        <w:t xml:space="preserve">This interaction is intended to give the </w:t>
      </w:r>
      <w:r w:rsidR="00C85D1A">
        <w:rPr>
          <w:rFonts w:ascii="Times New Roman" w:hAnsi="Times New Roman"/>
          <w:sz w:val="20"/>
        </w:rPr>
        <w:t>m</w:t>
      </w:r>
      <w:r w:rsidR="00FE006E">
        <w:rPr>
          <w:rFonts w:ascii="Times New Roman" w:hAnsi="Times New Roman"/>
          <w:sz w:val="20"/>
        </w:rPr>
        <w:t>entee the opportunity to solicit advice from a colleague who can share specific knowledge of how to successfully prepare an application on campus. Additionally, the R</w:t>
      </w:r>
      <w:r w:rsidR="00C85D1A">
        <w:rPr>
          <w:rFonts w:ascii="Times New Roman" w:hAnsi="Times New Roman"/>
          <w:sz w:val="20"/>
        </w:rPr>
        <w:t>esearch and Sponsored Programs office</w:t>
      </w:r>
      <w:r w:rsidR="00FE006E">
        <w:rPr>
          <w:rFonts w:ascii="Times New Roman" w:hAnsi="Times New Roman"/>
          <w:sz w:val="20"/>
        </w:rPr>
        <w:t xml:space="preserve"> will assist the </w:t>
      </w:r>
      <w:r w:rsidR="00C85D1A">
        <w:rPr>
          <w:rFonts w:ascii="Times New Roman" w:hAnsi="Times New Roman"/>
          <w:sz w:val="20"/>
        </w:rPr>
        <w:t>m</w:t>
      </w:r>
      <w:r w:rsidR="00FE006E">
        <w:rPr>
          <w:rFonts w:ascii="Times New Roman" w:hAnsi="Times New Roman"/>
          <w:sz w:val="20"/>
        </w:rPr>
        <w:t xml:space="preserve">entee by providing </w:t>
      </w:r>
      <w:r w:rsidR="001E593D">
        <w:rPr>
          <w:rFonts w:ascii="Times New Roman" w:hAnsi="Times New Roman"/>
          <w:sz w:val="20"/>
        </w:rPr>
        <w:t>comprehensive administrative support in the months leading up to the actual submission. All steps are taken to help those without a track record of support to be more competitive.</w:t>
      </w:r>
      <w:r w:rsidR="00937CFA" w:rsidRPr="002C5953">
        <w:rPr>
          <w:rFonts w:ascii="Times New Roman" w:hAnsi="Times New Roman"/>
          <w:sz w:val="20"/>
        </w:rPr>
        <w:t xml:space="preserve"> </w:t>
      </w:r>
    </w:p>
    <w:p w:rsidR="005E0594" w:rsidRPr="00A0495E" w:rsidRDefault="007C6C58" w:rsidP="00E1257B">
      <w:pPr>
        <w:numPr>
          <w:ilvl w:val="0"/>
          <w:numId w:val="15"/>
        </w:numPr>
        <w:ind w:left="630" w:hanging="270"/>
        <w:rPr>
          <w:rFonts w:ascii="Times New Roman" w:hAnsi="Times New Roman"/>
          <w:bCs/>
          <w:i/>
          <w:sz w:val="20"/>
        </w:rPr>
      </w:pPr>
      <w:r w:rsidRPr="002C5953">
        <w:rPr>
          <w:rFonts w:ascii="Times New Roman" w:hAnsi="Times New Roman"/>
          <w:b/>
          <w:i/>
          <w:sz w:val="20"/>
        </w:rPr>
        <w:t>Undergraduate Research Awards</w:t>
      </w:r>
      <w:r w:rsidR="00F12CEA" w:rsidRPr="002C5953">
        <w:rPr>
          <w:rFonts w:ascii="Times New Roman" w:hAnsi="Times New Roman"/>
          <w:b/>
          <w:i/>
          <w:sz w:val="20"/>
        </w:rPr>
        <w:t>.</w:t>
      </w:r>
      <w:r w:rsidR="00F12CEA" w:rsidRPr="002C5953">
        <w:rPr>
          <w:rFonts w:ascii="Times New Roman" w:hAnsi="Times New Roman"/>
          <w:sz w:val="20"/>
        </w:rPr>
        <w:t xml:space="preserve"> </w:t>
      </w:r>
      <w:r w:rsidR="00F93EBC" w:rsidRPr="002C5953">
        <w:rPr>
          <w:rFonts w:ascii="Times New Roman" w:hAnsi="Times New Roman"/>
          <w:sz w:val="20"/>
        </w:rPr>
        <w:t xml:space="preserve">The objective of the Undergraduate Research </w:t>
      </w:r>
      <w:r w:rsidR="002301BB">
        <w:rPr>
          <w:rFonts w:ascii="Times New Roman" w:hAnsi="Times New Roman"/>
          <w:sz w:val="20"/>
        </w:rPr>
        <w:t>Award</w:t>
      </w:r>
      <w:r w:rsidR="00F93EBC" w:rsidRPr="002C5953">
        <w:rPr>
          <w:rFonts w:ascii="Times New Roman" w:hAnsi="Times New Roman"/>
          <w:sz w:val="20"/>
        </w:rPr>
        <w:t xml:space="preserve"> Program is to provide intensive research experiences for undergraduate students in all disciplines whether disciplinary, cross-disciplinary, or educational in focus. </w:t>
      </w:r>
      <w:r w:rsidR="00E1257B" w:rsidRPr="002C5953">
        <w:rPr>
          <w:rFonts w:ascii="Times New Roman" w:hAnsi="Times New Roman"/>
          <w:sz w:val="20"/>
        </w:rPr>
        <w:t>Students participating in the U</w:t>
      </w:r>
      <w:r w:rsidR="00F93EBC" w:rsidRPr="002C5953">
        <w:rPr>
          <w:rFonts w:ascii="Times New Roman" w:hAnsi="Times New Roman"/>
          <w:sz w:val="20"/>
        </w:rPr>
        <w:t xml:space="preserve">ndergraduate Research </w:t>
      </w:r>
      <w:r w:rsidR="00E1257B" w:rsidRPr="002C5953">
        <w:rPr>
          <w:rFonts w:ascii="Times New Roman" w:hAnsi="Times New Roman"/>
          <w:sz w:val="20"/>
        </w:rPr>
        <w:t xml:space="preserve">Award </w:t>
      </w:r>
      <w:r w:rsidR="002301BB">
        <w:rPr>
          <w:rFonts w:ascii="Times New Roman" w:hAnsi="Times New Roman"/>
          <w:sz w:val="20"/>
        </w:rPr>
        <w:t>P</w:t>
      </w:r>
      <w:r w:rsidR="00E1257B" w:rsidRPr="002C5953">
        <w:rPr>
          <w:rFonts w:ascii="Times New Roman" w:hAnsi="Times New Roman"/>
          <w:sz w:val="20"/>
        </w:rPr>
        <w:t xml:space="preserve">rogram </w:t>
      </w:r>
      <w:r w:rsidR="00F93EBC" w:rsidRPr="002C5953">
        <w:rPr>
          <w:rFonts w:ascii="Times New Roman" w:hAnsi="Times New Roman"/>
          <w:sz w:val="20"/>
        </w:rPr>
        <w:t xml:space="preserve">engage in meaningful, substantive research projects, working closely with faculty mentors. This program promotes a longstanding value of the research mission at Illinois State University, which places a premium on active </w:t>
      </w:r>
      <w:r w:rsidR="001E593D">
        <w:rPr>
          <w:rFonts w:ascii="Times New Roman" w:hAnsi="Times New Roman"/>
          <w:sz w:val="20"/>
        </w:rPr>
        <w:t>learning and engagement by both</w:t>
      </w:r>
      <w:r w:rsidR="00F93EBC" w:rsidRPr="002C5953">
        <w:rPr>
          <w:rFonts w:ascii="Times New Roman" w:hAnsi="Times New Roman"/>
          <w:sz w:val="20"/>
        </w:rPr>
        <w:t xml:space="preserve"> faculty and students. </w:t>
      </w:r>
      <w:r w:rsidR="001E593D">
        <w:rPr>
          <w:rFonts w:ascii="Times New Roman" w:hAnsi="Times New Roman"/>
          <w:sz w:val="20"/>
        </w:rPr>
        <w:t xml:space="preserve"> The development of new knowledge is the essence of a sustained commitment to our University mission.</w:t>
      </w:r>
    </w:p>
    <w:p w:rsidR="00A0495E" w:rsidRPr="002C5953" w:rsidRDefault="00A0495E" w:rsidP="00A0495E">
      <w:pPr>
        <w:ind w:left="630"/>
        <w:rPr>
          <w:rFonts w:ascii="Times New Roman" w:hAnsi="Times New Roman"/>
          <w:bCs/>
          <w:i/>
          <w:sz w:val="20"/>
        </w:rPr>
      </w:pPr>
    </w:p>
    <w:p w:rsidR="00EC54C5" w:rsidRPr="002C5953" w:rsidRDefault="00EC54C5" w:rsidP="00EC54C5">
      <w:pPr>
        <w:rPr>
          <w:rFonts w:ascii="Times New Roman" w:hAnsi="Times New Roman"/>
          <w:sz w:val="20"/>
        </w:rPr>
      </w:pPr>
    </w:p>
    <w:p w:rsidR="00305540" w:rsidRPr="002C5953" w:rsidRDefault="00E2263D" w:rsidP="00C86135">
      <w:pPr>
        <w:jc w:val="both"/>
        <w:rPr>
          <w:rFonts w:ascii="Times New Roman" w:hAnsi="Times New Roman"/>
          <w:sz w:val="20"/>
        </w:rPr>
      </w:pPr>
      <w:r w:rsidRPr="002C5953">
        <w:rPr>
          <w:rFonts w:ascii="Times New Roman" w:hAnsi="Times New Roman"/>
          <w:b/>
          <w:i/>
          <w:sz w:val="20"/>
        </w:rPr>
        <w:lastRenderedPageBreak/>
        <w:t xml:space="preserve">Additional </w:t>
      </w:r>
      <w:r w:rsidR="00CF3CEE">
        <w:rPr>
          <w:rFonts w:ascii="Times New Roman" w:hAnsi="Times New Roman"/>
          <w:b/>
          <w:i/>
          <w:sz w:val="20"/>
        </w:rPr>
        <w:t>O</w:t>
      </w:r>
      <w:r w:rsidR="00146D85" w:rsidRPr="002C5953">
        <w:rPr>
          <w:rFonts w:ascii="Times New Roman" w:hAnsi="Times New Roman"/>
          <w:b/>
          <w:i/>
          <w:sz w:val="20"/>
        </w:rPr>
        <w:t xml:space="preserve">ngoing </w:t>
      </w:r>
      <w:r w:rsidR="00CF3CEE">
        <w:rPr>
          <w:rFonts w:ascii="Times New Roman" w:hAnsi="Times New Roman"/>
          <w:b/>
          <w:i/>
          <w:sz w:val="20"/>
        </w:rPr>
        <w:t>A</w:t>
      </w:r>
      <w:r w:rsidR="00146D85" w:rsidRPr="002C5953">
        <w:rPr>
          <w:rFonts w:ascii="Times New Roman" w:hAnsi="Times New Roman"/>
          <w:b/>
          <w:i/>
          <w:sz w:val="20"/>
        </w:rPr>
        <w:t>ctivities</w:t>
      </w:r>
      <w:r w:rsidR="00305540" w:rsidRPr="002C5953">
        <w:rPr>
          <w:rFonts w:ascii="Times New Roman" w:hAnsi="Times New Roman"/>
          <w:sz w:val="20"/>
        </w:rPr>
        <w:t>:</w:t>
      </w:r>
    </w:p>
    <w:p w:rsidR="000E6251" w:rsidRPr="002C5953" w:rsidRDefault="000E6251" w:rsidP="000E6251">
      <w:pPr>
        <w:numPr>
          <w:ilvl w:val="0"/>
          <w:numId w:val="9"/>
        </w:numPr>
        <w:rPr>
          <w:rFonts w:ascii="Times New Roman" w:hAnsi="Times New Roman"/>
          <w:sz w:val="20"/>
        </w:rPr>
      </w:pPr>
      <w:r w:rsidRPr="002C5953">
        <w:rPr>
          <w:rFonts w:ascii="Times New Roman" w:hAnsi="Times New Roman"/>
          <w:sz w:val="20"/>
        </w:rPr>
        <w:t>Travel Award Program. Funds are provided to support faculty travel to meet with agency program officers. Meetings are arranged and coordinated by the Research and Sponsored Programs and Government Relations</w:t>
      </w:r>
      <w:r w:rsidR="004943F8" w:rsidRPr="002C5953">
        <w:rPr>
          <w:rFonts w:ascii="Times New Roman" w:hAnsi="Times New Roman"/>
          <w:sz w:val="20"/>
        </w:rPr>
        <w:t xml:space="preserve"> offices</w:t>
      </w:r>
      <w:r w:rsidRPr="002C5953">
        <w:rPr>
          <w:rFonts w:ascii="Times New Roman" w:hAnsi="Times New Roman"/>
          <w:sz w:val="20"/>
        </w:rPr>
        <w:t>.</w:t>
      </w:r>
    </w:p>
    <w:p w:rsidR="000E6251" w:rsidRPr="002C5953" w:rsidRDefault="000E6251" w:rsidP="000E6251">
      <w:pPr>
        <w:numPr>
          <w:ilvl w:val="0"/>
          <w:numId w:val="9"/>
        </w:numPr>
        <w:rPr>
          <w:rFonts w:ascii="Times New Roman" w:hAnsi="Times New Roman"/>
          <w:sz w:val="20"/>
        </w:rPr>
      </w:pPr>
      <w:r w:rsidRPr="002C5953">
        <w:rPr>
          <w:rFonts w:ascii="Times New Roman" w:hAnsi="Times New Roman"/>
          <w:sz w:val="20"/>
        </w:rPr>
        <w:t>Faculty Publication/Exhibit Support Program. Matching funds are provided in support of public</w:t>
      </w:r>
      <w:r w:rsidR="004522DA">
        <w:rPr>
          <w:rFonts w:ascii="Times New Roman" w:hAnsi="Times New Roman"/>
          <w:sz w:val="20"/>
        </w:rPr>
        <w:t>ation charges, open access fees</w:t>
      </w:r>
      <w:r w:rsidRPr="002C5953">
        <w:rPr>
          <w:rFonts w:ascii="Times New Roman" w:hAnsi="Times New Roman"/>
          <w:sz w:val="20"/>
        </w:rPr>
        <w:t xml:space="preserve"> and exhibition fees for publications/exhibits resulting from research and creative activities.</w:t>
      </w:r>
    </w:p>
    <w:p w:rsidR="000E6251" w:rsidRPr="002C5953" w:rsidRDefault="000E6251" w:rsidP="000E6251">
      <w:pPr>
        <w:numPr>
          <w:ilvl w:val="0"/>
          <w:numId w:val="9"/>
        </w:numPr>
        <w:rPr>
          <w:rFonts w:ascii="Times New Roman" w:hAnsi="Times New Roman"/>
          <w:sz w:val="20"/>
        </w:rPr>
      </w:pPr>
      <w:r w:rsidRPr="002C5953">
        <w:rPr>
          <w:rFonts w:ascii="Times New Roman" w:hAnsi="Times New Roman"/>
          <w:sz w:val="20"/>
        </w:rPr>
        <w:t xml:space="preserve">Individual Counseling. Representatives of Research and Sponsored Programs meet with individual faculty members to explore funding opportunities, to provide </w:t>
      </w:r>
      <w:r w:rsidR="001E593D">
        <w:rPr>
          <w:rFonts w:ascii="Times New Roman" w:hAnsi="Times New Roman"/>
          <w:sz w:val="20"/>
        </w:rPr>
        <w:t>support</w:t>
      </w:r>
      <w:r w:rsidRPr="002C5953">
        <w:rPr>
          <w:rFonts w:ascii="Times New Roman" w:hAnsi="Times New Roman"/>
          <w:sz w:val="20"/>
        </w:rPr>
        <w:t xml:space="preserve"> and to explore additional ways that the Office can </w:t>
      </w:r>
      <w:r w:rsidR="001E593D">
        <w:rPr>
          <w:rFonts w:ascii="Times New Roman" w:hAnsi="Times New Roman"/>
          <w:sz w:val="20"/>
        </w:rPr>
        <w:t>help</w:t>
      </w:r>
      <w:r w:rsidRPr="002C5953">
        <w:rPr>
          <w:rFonts w:ascii="Times New Roman" w:hAnsi="Times New Roman"/>
          <w:sz w:val="20"/>
        </w:rPr>
        <w:t xml:space="preserve"> </w:t>
      </w:r>
      <w:r w:rsidR="00BA1654">
        <w:rPr>
          <w:rFonts w:ascii="Times New Roman" w:hAnsi="Times New Roman"/>
          <w:sz w:val="20"/>
        </w:rPr>
        <w:t xml:space="preserve">faculty in </w:t>
      </w:r>
      <w:r w:rsidR="001E593D">
        <w:rPr>
          <w:rFonts w:ascii="Times New Roman" w:hAnsi="Times New Roman"/>
          <w:sz w:val="20"/>
        </w:rPr>
        <w:t>designing</w:t>
      </w:r>
      <w:r w:rsidR="006B0FBA">
        <w:rPr>
          <w:rFonts w:ascii="Times New Roman" w:hAnsi="Times New Roman"/>
          <w:sz w:val="20"/>
        </w:rPr>
        <w:t xml:space="preserve"> quality</w:t>
      </w:r>
      <w:r w:rsidRPr="002C5953">
        <w:rPr>
          <w:rFonts w:ascii="Times New Roman" w:hAnsi="Times New Roman"/>
          <w:sz w:val="20"/>
        </w:rPr>
        <w:t xml:space="preserve"> research and creative activities. </w:t>
      </w:r>
    </w:p>
    <w:p w:rsidR="000E6251" w:rsidRPr="002C5953" w:rsidRDefault="000E6251" w:rsidP="000E6251">
      <w:pPr>
        <w:numPr>
          <w:ilvl w:val="0"/>
          <w:numId w:val="9"/>
        </w:numPr>
        <w:rPr>
          <w:rFonts w:ascii="Times New Roman" w:hAnsi="Times New Roman"/>
          <w:sz w:val="20"/>
        </w:rPr>
      </w:pPr>
      <w:r w:rsidRPr="002C5953">
        <w:rPr>
          <w:rFonts w:ascii="Times New Roman" w:hAnsi="Times New Roman"/>
          <w:sz w:val="20"/>
        </w:rPr>
        <w:t>Research Infrastructure Review. In 2012, the National Council of University Research Administrators (NCURA) completed a peer review of Illinois State University’s institutional infrastructure and core operations for research administration. The recommendations detailed in this report are currently being implemented.</w:t>
      </w:r>
    </w:p>
    <w:p w:rsidR="000E6251" w:rsidRPr="002C5953" w:rsidRDefault="000E6251" w:rsidP="000E6251">
      <w:pPr>
        <w:numPr>
          <w:ilvl w:val="0"/>
          <w:numId w:val="9"/>
        </w:numPr>
        <w:rPr>
          <w:rFonts w:ascii="Times New Roman" w:hAnsi="Times New Roman"/>
          <w:sz w:val="20"/>
        </w:rPr>
      </w:pPr>
      <w:r w:rsidRPr="002C5953">
        <w:rPr>
          <w:rFonts w:ascii="Times New Roman" w:hAnsi="Times New Roman"/>
          <w:sz w:val="20"/>
        </w:rPr>
        <w:t>Strategic</w:t>
      </w:r>
      <w:r w:rsidR="004522DA">
        <w:rPr>
          <w:rFonts w:ascii="Times New Roman" w:hAnsi="Times New Roman"/>
          <w:sz w:val="20"/>
        </w:rPr>
        <w:t xml:space="preserve"> Plan for Research, Scholarship</w:t>
      </w:r>
      <w:r w:rsidRPr="002C5953">
        <w:rPr>
          <w:rFonts w:ascii="Times New Roman" w:hAnsi="Times New Roman"/>
          <w:sz w:val="20"/>
        </w:rPr>
        <w:t xml:space="preserve"> and Creative Expression at Illinois State University. In conjunction with the Research Infrastructure Review, </w:t>
      </w:r>
      <w:r w:rsidR="00DE4018" w:rsidRPr="002C5953">
        <w:rPr>
          <w:rFonts w:ascii="Times New Roman" w:hAnsi="Times New Roman"/>
          <w:sz w:val="20"/>
        </w:rPr>
        <w:t xml:space="preserve">the recommendations of the strategic plan, </w:t>
      </w:r>
      <w:r w:rsidRPr="002C5953">
        <w:rPr>
          <w:rFonts w:ascii="Times New Roman" w:hAnsi="Times New Roman"/>
          <w:sz w:val="20"/>
        </w:rPr>
        <w:t xml:space="preserve">developed in </w:t>
      </w:r>
      <w:r w:rsidR="004943F8" w:rsidRPr="002C5953">
        <w:rPr>
          <w:rFonts w:ascii="Times New Roman" w:hAnsi="Times New Roman"/>
          <w:sz w:val="20"/>
        </w:rPr>
        <w:t>2009</w:t>
      </w:r>
      <w:r w:rsidRPr="002C5953">
        <w:rPr>
          <w:rFonts w:ascii="Times New Roman" w:hAnsi="Times New Roman"/>
          <w:sz w:val="20"/>
        </w:rPr>
        <w:t xml:space="preserve"> by the University Research Committee</w:t>
      </w:r>
      <w:r w:rsidR="00DE4018" w:rsidRPr="002C5953">
        <w:rPr>
          <w:rFonts w:ascii="Times New Roman" w:hAnsi="Times New Roman"/>
          <w:sz w:val="20"/>
        </w:rPr>
        <w:t>, are being implemented where possible.</w:t>
      </w:r>
    </w:p>
    <w:p w:rsidR="0099119E" w:rsidRPr="002C5953" w:rsidRDefault="0099119E" w:rsidP="00AD59DB">
      <w:pPr>
        <w:numPr>
          <w:ilvl w:val="0"/>
          <w:numId w:val="6"/>
        </w:numPr>
        <w:rPr>
          <w:rFonts w:ascii="Times New Roman" w:hAnsi="Times New Roman"/>
          <w:sz w:val="20"/>
        </w:rPr>
      </w:pPr>
      <w:r w:rsidRPr="002C5953">
        <w:rPr>
          <w:rFonts w:ascii="Times New Roman" w:hAnsi="Times New Roman"/>
          <w:sz w:val="20"/>
        </w:rPr>
        <w:t xml:space="preserve">Intellectual Property Policy and Procedure Review. </w:t>
      </w:r>
      <w:r w:rsidR="001C1703" w:rsidRPr="002C5953">
        <w:rPr>
          <w:rFonts w:ascii="Times New Roman" w:hAnsi="Times New Roman"/>
          <w:sz w:val="20"/>
        </w:rPr>
        <w:t>The Intellectual Property Committee has been revising current policies and procedures regarding University intellectual property</w:t>
      </w:r>
      <w:r w:rsidR="00BA1654">
        <w:rPr>
          <w:rFonts w:ascii="Times New Roman" w:hAnsi="Times New Roman"/>
          <w:sz w:val="20"/>
        </w:rPr>
        <w:t xml:space="preserve"> in conjunction with the Academic Senate</w:t>
      </w:r>
      <w:r w:rsidR="001C1703" w:rsidRPr="002C5953">
        <w:rPr>
          <w:rFonts w:ascii="Times New Roman" w:hAnsi="Times New Roman"/>
          <w:sz w:val="20"/>
        </w:rPr>
        <w:t xml:space="preserve">. The </w:t>
      </w:r>
      <w:r w:rsidR="00BA1654">
        <w:rPr>
          <w:rFonts w:ascii="Times New Roman" w:hAnsi="Times New Roman"/>
          <w:sz w:val="20"/>
        </w:rPr>
        <w:t>revisions are expected to create more transparency with staff on campus about the ownership of patents and copyrights developed using campus resources.</w:t>
      </w:r>
    </w:p>
    <w:p w:rsidR="0099119E" w:rsidRPr="002C5953" w:rsidRDefault="0099119E" w:rsidP="00AD59DB">
      <w:pPr>
        <w:numPr>
          <w:ilvl w:val="0"/>
          <w:numId w:val="6"/>
        </w:numPr>
        <w:rPr>
          <w:rFonts w:ascii="Times New Roman" w:hAnsi="Times New Roman"/>
          <w:sz w:val="20"/>
        </w:rPr>
      </w:pPr>
      <w:r w:rsidRPr="002C5953">
        <w:rPr>
          <w:rFonts w:ascii="Times New Roman" w:hAnsi="Times New Roman"/>
          <w:sz w:val="20"/>
        </w:rPr>
        <w:t>Export Control Policy.</w:t>
      </w:r>
      <w:r w:rsidR="000E6251" w:rsidRPr="002C5953">
        <w:rPr>
          <w:rFonts w:ascii="Times New Roman" w:hAnsi="Times New Roman"/>
          <w:sz w:val="20"/>
        </w:rPr>
        <w:t xml:space="preserve"> </w:t>
      </w:r>
      <w:r w:rsidR="001C1703" w:rsidRPr="002C5953">
        <w:rPr>
          <w:rFonts w:ascii="Times New Roman" w:hAnsi="Times New Roman"/>
          <w:sz w:val="20"/>
        </w:rPr>
        <w:t>The IPEC officer will also work with the Export Control Committee to implement the University’s Export Control Policy.</w:t>
      </w:r>
    </w:p>
    <w:p w:rsidR="0099080D" w:rsidRPr="002C5953" w:rsidRDefault="0099080D" w:rsidP="00033F26">
      <w:pPr>
        <w:rPr>
          <w:rFonts w:ascii="Times New Roman" w:hAnsi="Times New Roman"/>
          <w:sz w:val="20"/>
        </w:rPr>
      </w:pPr>
    </w:p>
    <w:p w:rsidR="005F4238" w:rsidRPr="002C5953" w:rsidRDefault="00EC54C5" w:rsidP="00AD59DB">
      <w:pPr>
        <w:rPr>
          <w:rFonts w:ascii="Times New Roman" w:hAnsi="Times New Roman"/>
          <w:sz w:val="20"/>
        </w:rPr>
      </w:pPr>
      <w:r w:rsidRPr="002C5953">
        <w:rPr>
          <w:rFonts w:ascii="Times New Roman" w:hAnsi="Times New Roman"/>
          <w:b/>
          <w:i/>
          <w:sz w:val="20"/>
        </w:rPr>
        <w:t xml:space="preserve">New </w:t>
      </w:r>
      <w:r w:rsidR="00C86135" w:rsidRPr="002C5953">
        <w:rPr>
          <w:rFonts w:ascii="Times New Roman" w:hAnsi="Times New Roman"/>
          <w:b/>
          <w:i/>
          <w:sz w:val="20"/>
        </w:rPr>
        <w:t>I</w:t>
      </w:r>
      <w:r w:rsidR="00AD59DB" w:rsidRPr="002C5953">
        <w:rPr>
          <w:rFonts w:ascii="Times New Roman" w:hAnsi="Times New Roman"/>
          <w:b/>
          <w:i/>
          <w:sz w:val="20"/>
        </w:rPr>
        <w:t>nitiatives</w:t>
      </w:r>
      <w:r w:rsidR="00AD59DB" w:rsidRPr="002C5953">
        <w:rPr>
          <w:rFonts w:ascii="Times New Roman" w:hAnsi="Times New Roman"/>
          <w:sz w:val="20"/>
        </w:rPr>
        <w:t>:</w:t>
      </w:r>
    </w:p>
    <w:p w:rsidR="0099119E" w:rsidRPr="002C5953" w:rsidRDefault="00404D78" w:rsidP="00E1257B">
      <w:pPr>
        <w:numPr>
          <w:ilvl w:val="0"/>
          <w:numId w:val="16"/>
        </w:numPr>
        <w:spacing w:after="120"/>
        <w:ind w:left="630" w:hanging="270"/>
        <w:rPr>
          <w:rFonts w:ascii="Times New Roman" w:hAnsi="Times New Roman"/>
          <w:b/>
          <w:i/>
          <w:sz w:val="20"/>
        </w:rPr>
      </w:pPr>
      <w:r w:rsidRPr="002C5953">
        <w:rPr>
          <w:rFonts w:ascii="Times New Roman" w:hAnsi="Times New Roman"/>
          <w:b/>
          <w:i/>
          <w:sz w:val="20"/>
        </w:rPr>
        <w:t xml:space="preserve">Creation </w:t>
      </w:r>
      <w:r w:rsidR="0099119E" w:rsidRPr="002C5953">
        <w:rPr>
          <w:rFonts w:ascii="Times New Roman" w:hAnsi="Times New Roman"/>
          <w:b/>
          <w:i/>
          <w:sz w:val="20"/>
        </w:rPr>
        <w:t xml:space="preserve">of </w:t>
      </w:r>
      <w:r w:rsidRPr="002C5953">
        <w:rPr>
          <w:rFonts w:ascii="Times New Roman" w:hAnsi="Times New Roman"/>
          <w:b/>
          <w:i/>
          <w:sz w:val="20"/>
        </w:rPr>
        <w:t xml:space="preserve">a </w:t>
      </w:r>
      <w:r w:rsidR="0099119E" w:rsidRPr="002C5953">
        <w:rPr>
          <w:rFonts w:ascii="Times New Roman" w:hAnsi="Times New Roman"/>
          <w:b/>
          <w:i/>
          <w:sz w:val="20"/>
        </w:rPr>
        <w:t xml:space="preserve">Research Center, </w:t>
      </w:r>
      <w:proofErr w:type="gramStart"/>
      <w:r w:rsidR="0099119E" w:rsidRPr="002C5953">
        <w:rPr>
          <w:rFonts w:ascii="Times New Roman" w:hAnsi="Times New Roman"/>
          <w:b/>
          <w:i/>
          <w:sz w:val="20"/>
        </w:rPr>
        <w:t>Phase</w:t>
      </w:r>
      <w:proofErr w:type="gramEnd"/>
      <w:r w:rsidR="0099119E" w:rsidRPr="002C5953">
        <w:rPr>
          <w:rFonts w:ascii="Times New Roman" w:hAnsi="Times New Roman"/>
          <w:b/>
          <w:i/>
          <w:sz w:val="20"/>
        </w:rPr>
        <w:t xml:space="preserve"> I</w:t>
      </w:r>
      <w:r w:rsidRPr="002C5953">
        <w:rPr>
          <w:rFonts w:ascii="Times New Roman" w:hAnsi="Times New Roman"/>
          <w:b/>
          <w:i/>
          <w:sz w:val="20"/>
        </w:rPr>
        <w:t>.</w:t>
      </w:r>
      <w:r w:rsidRPr="002C5953">
        <w:rPr>
          <w:rFonts w:ascii="Times New Roman" w:hAnsi="Times New Roman"/>
          <w:i/>
          <w:sz w:val="20"/>
        </w:rPr>
        <w:t xml:space="preserve"> </w:t>
      </w:r>
      <w:r w:rsidR="002F58E9" w:rsidRPr="002C5953">
        <w:rPr>
          <w:rFonts w:ascii="Times New Roman" w:hAnsi="Times New Roman"/>
          <w:sz w:val="20"/>
        </w:rPr>
        <w:t>A major goal of t</w:t>
      </w:r>
      <w:r w:rsidRPr="002C5953">
        <w:rPr>
          <w:rFonts w:ascii="Times New Roman" w:hAnsi="Times New Roman"/>
          <w:sz w:val="20"/>
        </w:rPr>
        <w:t>he Strategic Plan for Research</w:t>
      </w:r>
      <w:r w:rsidR="004522DA">
        <w:rPr>
          <w:rFonts w:ascii="Times New Roman" w:hAnsi="Times New Roman"/>
          <w:sz w:val="20"/>
        </w:rPr>
        <w:t>, Scholarship</w:t>
      </w:r>
      <w:r w:rsidR="00E5771D" w:rsidRPr="002C5953">
        <w:rPr>
          <w:rFonts w:ascii="Times New Roman" w:hAnsi="Times New Roman"/>
          <w:sz w:val="20"/>
        </w:rPr>
        <w:t xml:space="preserve"> and Creative Expression </w:t>
      </w:r>
      <w:r w:rsidR="002F58E9" w:rsidRPr="002C5953">
        <w:rPr>
          <w:rFonts w:ascii="Times New Roman" w:hAnsi="Times New Roman"/>
          <w:sz w:val="20"/>
        </w:rPr>
        <w:t xml:space="preserve">is the creation of a University Center for Research. The proposal for the Center, drafted by the University Research Council (URC) in 2012, calls for co-locating the Office of Research and Sponsored Programs with Grants Accounting. The NCURA Peer Review also strongly supports this co-location as a way to improve and streamline the grant administration process. </w:t>
      </w:r>
      <w:r w:rsidR="006C1BAA">
        <w:rPr>
          <w:rFonts w:ascii="Times New Roman" w:hAnsi="Times New Roman"/>
          <w:sz w:val="20"/>
        </w:rPr>
        <w:t>T</w:t>
      </w:r>
      <w:r w:rsidR="002F58E9" w:rsidRPr="002C5953">
        <w:rPr>
          <w:rFonts w:ascii="Times New Roman" w:hAnsi="Times New Roman"/>
          <w:sz w:val="20"/>
        </w:rPr>
        <w:t>his co-location</w:t>
      </w:r>
      <w:r w:rsidR="006C1BAA">
        <w:rPr>
          <w:rFonts w:ascii="Times New Roman" w:hAnsi="Times New Roman"/>
          <w:sz w:val="20"/>
        </w:rPr>
        <w:t xml:space="preserve"> occurred at the begi</w:t>
      </w:r>
      <w:r w:rsidR="004522DA">
        <w:rPr>
          <w:rFonts w:ascii="Times New Roman" w:hAnsi="Times New Roman"/>
          <w:sz w:val="20"/>
        </w:rPr>
        <w:t>nning of the f</w:t>
      </w:r>
      <w:r w:rsidR="006C1BAA">
        <w:rPr>
          <w:rFonts w:ascii="Times New Roman" w:hAnsi="Times New Roman"/>
          <w:sz w:val="20"/>
        </w:rPr>
        <w:t>all 2014 semester when the office of Research and Sponsored Programs moved into a temporary location in Uptown Crossing.</w:t>
      </w:r>
      <w:r w:rsidR="002B27B3">
        <w:rPr>
          <w:rFonts w:ascii="Times New Roman" w:hAnsi="Times New Roman"/>
          <w:sz w:val="20"/>
        </w:rPr>
        <w:t xml:space="preserve"> Planning for a permanent space in Uptown Crossing that will include additional research services will occur during 2015.</w:t>
      </w:r>
    </w:p>
    <w:p w:rsidR="0099119E" w:rsidRPr="002C5953" w:rsidRDefault="0099119E" w:rsidP="00E1257B">
      <w:pPr>
        <w:numPr>
          <w:ilvl w:val="0"/>
          <w:numId w:val="16"/>
        </w:numPr>
        <w:spacing w:after="120"/>
        <w:ind w:left="630" w:hanging="270"/>
        <w:rPr>
          <w:rFonts w:ascii="Times New Roman" w:hAnsi="Times New Roman"/>
          <w:sz w:val="20"/>
        </w:rPr>
      </w:pPr>
      <w:r w:rsidRPr="002C5953">
        <w:rPr>
          <w:rFonts w:ascii="Times New Roman" w:hAnsi="Times New Roman"/>
          <w:b/>
          <w:i/>
          <w:sz w:val="20"/>
        </w:rPr>
        <w:t>Research Training Sessions with CTLT</w:t>
      </w:r>
      <w:r w:rsidR="005F089E" w:rsidRPr="002C5953">
        <w:rPr>
          <w:rFonts w:ascii="Times New Roman" w:hAnsi="Times New Roman"/>
          <w:b/>
          <w:i/>
          <w:sz w:val="20"/>
        </w:rPr>
        <w:t>.</w:t>
      </w:r>
      <w:r w:rsidR="005F089E" w:rsidRPr="002C5953">
        <w:rPr>
          <w:rFonts w:ascii="Times New Roman" w:hAnsi="Times New Roman"/>
          <w:sz w:val="20"/>
        </w:rPr>
        <w:t xml:space="preserve"> The Research and Sponsored Programs office will partner with the Center for Teaching and Learning Technology (CTLT) to deliver </w:t>
      </w:r>
      <w:r w:rsidR="00A244A0" w:rsidRPr="002C5953">
        <w:rPr>
          <w:rFonts w:ascii="Times New Roman" w:hAnsi="Times New Roman"/>
          <w:sz w:val="20"/>
        </w:rPr>
        <w:t>research- and grant-related professional development workshops for faculty and staff.</w:t>
      </w:r>
    </w:p>
    <w:p w:rsidR="003E73E2" w:rsidRPr="00C85D1A" w:rsidRDefault="0099119E" w:rsidP="00C85D1A">
      <w:pPr>
        <w:numPr>
          <w:ilvl w:val="0"/>
          <w:numId w:val="16"/>
        </w:numPr>
        <w:spacing w:after="120"/>
        <w:ind w:left="630" w:hanging="270"/>
        <w:rPr>
          <w:rFonts w:ascii="Times New Roman" w:hAnsi="Times New Roman"/>
          <w:b/>
          <w:i/>
          <w:sz w:val="20"/>
        </w:rPr>
      </w:pPr>
      <w:r w:rsidRPr="002C5953">
        <w:rPr>
          <w:rFonts w:ascii="Times New Roman" w:hAnsi="Times New Roman"/>
          <w:b/>
          <w:i/>
          <w:sz w:val="20"/>
        </w:rPr>
        <w:t xml:space="preserve">Expanding Involvement in the Council of Undergraduate Research. </w:t>
      </w:r>
      <w:r w:rsidR="00441F62" w:rsidRPr="00C85D1A">
        <w:rPr>
          <w:rFonts w:ascii="Times New Roman" w:hAnsi="Times New Roman"/>
          <w:sz w:val="20"/>
        </w:rPr>
        <w:t xml:space="preserve">In 2012, Illinois State University became an institutional member of the Council of Undergraduate Research (CUR), an organization created in </w:t>
      </w:r>
      <w:r w:rsidR="00A244A0" w:rsidRPr="00C85D1A">
        <w:rPr>
          <w:rFonts w:ascii="Times New Roman" w:hAnsi="Times New Roman"/>
          <w:sz w:val="20"/>
        </w:rPr>
        <w:t>1978</w:t>
      </w:r>
      <w:r w:rsidR="00441F62" w:rsidRPr="00C85D1A">
        <w:rPr>
          <w:rFonts w:ascii="Times New Roman" w:hAnsi="Times New Roman"/>
          <w:sz w:val="20"/>
        </w:rPr>
        <w:t xml:space="preserve"> to promote research opportunities for undergraduates at principally undergraduate institutions. Many </w:t>
      </w:r>
      <w:r w:rsidR="00D6264F" w:rsidRPr="00C85D1A">
        <w:rPr>
          <w:rFonts w:ascii="Times New Roman" w:hAnsi="Times New Roman"/>
          <w:sz w:val="20"/>
        </w:rPr>
        <w:t xml:space="preserve">academic units </w:t>
      </w:r>
      <w:r w:rsidR="00441F62" w:rsidRPr="00C85D1A">
        <w:rPr>
          <w:rFonts w:ascii="Times New Roman" w:hAnsi="Times New Roman"/>
          <w:sz w:val="20"/>
        </w:rPr>
        <w:t xml:space="preserve">at Illinois State University have a rich tradition of </w:t>
      </w:r>
      <w:r w:rsidR="00D6264F" w:rsidRPr="00C85D1A">
        <w:rPr>
          <w:rFonts w:ascii="Times New Roman" w:hAnsi="Times New Roman"/>
          <w:sz w:val="20"/>
        </w:rPr>
        <w:t xml:space="preserve">promoting </w:t>
      </w:r>
      <w:r w:rsidR="00441F62" w:rsidRPr="00C85D1A">
        <w:rPr>
          <w:rFonts w:ascii="Times New Roman" w:hAnsi="Times New Roman"/>
          <w:sz w:val="20"/>
        </w:rPr>
        <w:t xml:space="preserve">undergraduate research, </w:t>
      </w:r>
      <w:r w:rsidR="00D6264F" w:rsidRPr="00C85D1A">
        <w:rPr>
          <w:rFonts w:ascii="Times New Roman" w:hAnsi="Times New Roman"/>
          <w:sz w:val="20"/>
        </w:rPr>
        <w:t xml:space="preserve">but </w:t>
      </w:r>
      <w:r w:rsidR="00441F62" w:rsidRPr="00C85D1A">
        <w:rPr>
          <w:rFonts w:ascii="Times New Roman" w:hAnsi="Times New Roman"/>
          <w:sz w:val="20"/>
        </w:rPr>
        <w:t>an increased i</w:t>
      </w:r>
      <w:r w:rsidR="004522DA">
        <w:rPr>
          <w:rFonts w:ascii="Times New Roman" w:hAnsi="Times New Roman"/>
          <w:sz w:val="20"/>
        </w:rPr>
        <w:t xml:space="preserve">nvolvement of faculty, </w:t>
      </w:r>
      <w:proofErr w:type="gramStart"/>
      <w:r w:rsidR="004522DA">
        <w:rPr>
          <w:rFonts w:ascii="Times New Roman" w:hAnsi="Times New Roman"/>
          <w:sz w:val="20"/>
        </w:rPr>
        <w:t xml:space="preserve">students </w:t>
      </w:r>
      <w:bookmarkStart w:id="0" w:name="_GoBack"/>
      <w:bookmarkEnd w:id="0"/>
      <w:r w:rsidR="00441F62" w:rsidRPr="00C85D1A">
        <w:rPr>
          <w:rFonts w:ascii="Times New Roman" w:hAnsi="Times New Roman"/>
          <w:sz w:val="20"/>
        </w:rPr>
        <w:t xml:space="preserve"> and</w:t>
      </w:r>
      <w:proofErr w:type="gramEnd"/>
      <w:r w:rsidR="00441F62" w:rsidRPr="00C85D1A">
        <w:rPr>
          <w:rFonts w:ascii="Times New Roman" w:hAnsi="Times New Roman"/>
          <w:sz w:val="20"/>
        </w:rPr>
        <w:t xml:space="preserve"> administrators in CUR will help </w:t>
      </w:r>
      <w:r w:rsidR="00D6264F" w:rsidRPr="00C85D1A">
        <w:rPr>
          <w:rFonts w:ascii="Times New Roman" w:hAnsi="Times New Roman"/>
          <w:sz w:val="20"/>
        </w:rPr>
        <w:t>broaden</w:t>
      </w:r>
      <w:r w:rsidR="00441F62" w:rsidRPr="00C85D1A">
        <w:rPr>
          <w:rFonts w:ascii="Times New Roman" w:hAnsi="Times New Roman"/>
          <w:sz w:val="20"/>
        </w:rPr>
        <w:t xml:space="preserve"> the undergraduate research enterprise on campus.</w:t>
      </w:r>
    </w:p>
    <w:p w:rsidR="002B27B3" w:rsidRPr="002C5953" w:rsidRDefault="002B27B3" w:rsidP="00E1257B">
      <w:pPr>
        <w:numPr>
          <w:ilvl w:val="0"/>
          <w:numId w:val="16"/>
        </w:numPr>
        <w:ind w:left="630" w:hanging="270"/>
        <w:rPr>
          <w:rFonts w:ascii="Times New Roman" w:hAnsi="Times New Roman"/>
          <w:sz w:val="20"/>
        </w:rPr>
      </w:pPr>
      <w:r>
        <w:rPr>
          <w:rFonts w:ascii="Times New Roman" w:hAnsi="Times New Roman"/>
          <w:b/>
          <w:i/>
          <w:sz w:val="20"/>
        </w:rPr>
        <w:t>Pre-award Budgeting in Research and Sponsored Programs.</w:t>
      </w:r>
      <w:r>
        <w:rPr>
          <w:rFonts w:ascii="Times New Roman" w:hAnsi="Times New Roman"/>
          <w:sz w:val="20"/>
        </w:rPr>
        <w:t xml:space="preserve"> In order to provide improved customer service and to ensure that proposed budgets are in line with program outcomes, the Grant Specialists in the office of Research and Sponsored Programs will be trained to develop budgets in cooperation with the principal investigators. The Grant Specialists work extensively with the investigators during the proposal submission but have not been involved in the budget preparation.</w:t>
      </w:r>
      <w:r w:rsidR="00BA1654">
        <w:rPr>
          <w:rFonts w:ascii="Times New Roman" w:hAnsi="Times New Roman"/>
          <w:sz w:val="20"/>
        </w:rPr>
        <w:t xml:space="preserve">  Incorporating the budget as a fundamental component in the planning of a project will strengthen investigators</w:t>
      </w:r>
      <w:r w:rsidR="00E25D4C">
        <w:rPr>
          <w:rFonts w:ascii="Times New Roman" w:hAnsi="Times New Roman"/>
          <w:sz w:val="20"/>
        </w:rPr>
        <w:t>’</w:t>
      </w:r>
      <w:r w:rsidR="00BA1654">
        <w:rPr>
          <w:rFonts w:ascii="Times New Roman" w:hAnsi="Times New Roman"/>
          <w:sz w:val="20"/>
        </w:rPr>
        <w:t xml:space="preserve"> chances of receiving funding.</w:t>
      </w:r>
    </w:p>
    <w:sectPr w:rsidR="002B27B3" w:rsidRPr="002C5953" w:rsidSect="001A7CA8">
      <w:footerReference w:type="default" r:id="rId9"/>
      <w:pgSz w:w="12240" w:h="15840" w:code="1"/>
      <w:pgMar w:top="1440" w:right="1800" w:bottom="1728"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CC6" w:rsidRDefault="006E7CC6">
      <w:r>
        <w:separator/>
      </w:r>
    </w:p>
  </w:endnote>
  <w:endnote w:type="continuationSeparator" w:id="0">
    <w:p w:rsidR="006E7CC6" w:rsidRDefault="006E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3D" w:rsidRPr="004522DA" w:rsidRDefault="001E593D">
    <w:pPr>
      <w:pStyle w:val="Footer"/>
      <w:rPr>
        <w:rFonts w:ascii="Times New Roman" w:hAnsi="Times New Roman"/>
        <w:sz w:val="20"/>
        <w:u w:val="single"/>
      </w:rPr>
    </w:pPr>
    <w:r w:rsidRPr="004522DA">
      <w:rPr>
        <w:rFonts w:ascii="Times New Roman" w:hAnsi="Times New Roman"/>
        <w:sz w:val="20"/>
        <w:u w:val="single"/>
      </w:rPr>
      <w:t>Board of Trustees-Illinois State University – Grant and Contract Activity Report</w:t>
    </w:r>
    <w:r w:rsidRPr="004522DA">
      <w:rPr>
        <w:rFonts w:ascii="Times New Roman" w:hAnsi="Times New Roman"/>
        <w:sz w:val="20"/>
        <w:u w:val="single"/>
      </w:rPr>
      <w:tab/>
      <w:t xml:space="preserve">Page </w:t>
    </w:r>
    <w:r w:rsidRPr="004522DA">
      <w:rPr>
        <w:rFonts w:ascii="Times New Roman" w:hAnsi="Times New Roman"/>
        <w:sz w:val="20"/>
        <w:u w:val="single"/>
      </w:rPr>
      <w:fldChar w:fldCharType="begin"/>
    </w:r>
    <w:r w:rsidRPr="004522DA">
      <w:rPr>
        <w:rFonts w:ascii="Times New Roman" w:hAnsi="Times New Roman"/>
        <w:sz w:val="20"/>
        <w:u w:val="single"/>
      </w:rPr>
      <w:instrText xml:space="preserve"> PAGE   \* MERGEFORMAT </w:instrText>
    </w:r>
    <w:r w:rsidRPr="004522DA">
      <w:rPr>
        <w:rFonts w:ascii="Times New Roman" w:hAnsi="Times New Roman"/>
        <w:sz w:val="20"/>
        <w:u w:val="single"/>
      </w:rPr>
      <w:fldChar w:fldCharType="separate"/>
    </w:r>
    <w:r w:rsidR="009D368D">
      <w:rPr>
        <w:rFonts w:ascii="Times New Roman" w:hAnsi="Times New Roman"/>
        <w:noProof/>
        <w:sz w:val="20"/>
        <w:u w:val="single"/>
      </w:rPr>
      <w:t>3</w:t>
    </w:r>
    <w:r w:rsidRPr="004522DA">
      <w:rPr>
        <w:rFonts w:ascii="Times New Roman" w:hAnsi="Times New Roman"/>
        <w:sz w:val="20"/>
        <w:u w:val="single"/>
      </w:rPr>
      <w:fldChar w:fldCharType="end"/>
    </w:r>
  </w:p>
  <w:p w:rsidR="001E593D" w:rsidRPr="004522DA" w:rsidRDefault="00D76F33">
    <w:pPr>
      <w:pStyle w:val="Footer"/>
      <w:rPr>
        <w:rFonts w:ascii="Times New Roman" w:hAnsi="Times New Roman"/>
        <w:sz w:val="20"/>
      </w:rPr>
    </w:pPr>
    <w:r w:rsidRPr="004522DA">
      <w:rPr>
        <w:rFonts w:ascii="Times New Roman" w:hAnsi="Times New Roman"/>
        <w:sz w:val="20"/>
      </w:rPr>
      <w:t>02/20</w:t>
    </w:r>
    <w:r w:rsidR="00D44F14" w:rsidRPr="004522DA">
      <w:rPr>
        <w:rFonts w:ascii="Times New Roman" w:hAnsi="Times New Roman"/>
        <w:sz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CC6" w:rsidRDefault="006E7CC6">
      <w:r>
        <w:separator/>
      </w:r>
    </w:p>
  </w:footnote>
  <w:footnote w:type="continuationSeparator" w:id="0">
    <w:p w:rsidR="006E7CC6" w:rsidRDefault="006E7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013"/>
    <w:multiLevelType w:val="hybridMultilevel"/>
    <w:tmpl w:val="4EE62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8E4D33"/>
    <w:multiLevelType w:val="hybridMultilevel"/>
    <w:tmpl w:val="A13A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C2C3B"/>
    <w:multiLevelType w:val="hybridMultilevel"/>
    <w:tmpl w:val="B3B840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902FB6"/>
    <w:multiLevelType w:val="multilevel"/>
    <w:tmpl w:val="49D85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150D1"/>
    <w:multiLevelType w:val="hybridMultilevel"/>
    <w:tmpl w:val="5F54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711BD"/>
    <w:multiLevelType w:val="hybridMultilevel"/>
    <w:tmpl w:val="347265D4"/>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236A9"/>
    <w:multiLevelType w:val="hybridMultilevel"/>
    <w:tmpl w:val="57CEFF7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377BD"/>
    <w:multiLevelType w:val="hybridMultilevel"/>
    <w:tmpl w:val="B9D00F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71672FE"/>
    <w:multiLevelType w:val="hybridMultilevel"/>
    <w:tmpl w:val="75E4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0C3F59"/>
    <w:multiLevelType w:val="hybridMultilevel"/>
    <w:tmpl w:val="03F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01ABD"/>
    <w:multiLevelType w:val="hybridMultilevel"/>
    <w:tmpl w:val="347265D4"/>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674E7"/>
    <w:multiLevelType w:val="multilevel"/>
    <w:tmpl w:val="41C8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195E3D"/>
    <w:multiLevelType w:val="hybridMultilevel"/>
    <w:tmpl w:val="91502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8786333"/>
    <w:multiLevelType w:val="hybridMultilevel"/>
    <w:tmpl w:val="CB5E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B23C73"/>
    <w:multiLevelType w:val="hybridMultilevel"/>
    <w:tmpl w:val="97DE95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F373E75"/>
    <w:multiLevelType w:val="hybridMultilevel"/>
    <w:tmpl w:val="B120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14"/>
  </w:num>
  <w:num w:numId="5">
    <w:abstractNumId w:val="8"/>
  </w:num>
  <w:num w:numId="6">
    <w:abstractNumId w:val="15"/>
  </w:num>
  <w:num w:numId="7">
    <w:abstractNumId w:val="7"/>
  </w:num>
  <w:num w:numId="8">
    <w:abstractNumId w:val="3"/>
  </w:num>
  <w:num w:numId="9">
    <w:abstractNumId w:val="11"/>
  </w:num>
  <w:num w:numId="10">
    <w:abstractNumId w:val="13"/>
  </w:num>
  <w:num w:numId="11">
    <w:abstractNumId w:val="1"/>
  </w:num>
  <w:num w:numId="12">
    <w:abstractNumId w:val="4"/>
  </w:num>
  <w:num w:numId="13">
    <w:abstractNumId w:val="9"/>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17"/>
    <w:rsid w:val="000059B5"/>
    <w:rsid w:val="00014687"/>
    <w:rsid w:val="0002718F"/>
    <w:rsid w:val="00033F26"/>
    <w:rsid w:val="000354D8"/>
    <w:rsid w:val="00053B5B"/>
    <w:rsid w:val="000631A0"/>
    <w:rsid w:val="000A0E02"/>
    <w:rsid w:val="000A2AF5"/>
    <w:rsid w:val="000A7A5E"/>
    <w:rsid w:val="000B258D"/>
    <w:rsid w:val="000C0ECE"/>
    <w:rsid w:val="000D0224"/>
    <w:rsid w:val="000E4274"/>
    <w:rsid w:val="000E6251"/>
    <w:rsid w:val="001000C5"/>
    <w:rsid w:val="0010321E"/>
    <w:rsid w:val="00115176"/>
    <w:rsid w:val="00126DA3"/>
    <w:rsid w:val="0013052E"/>
    <w:rsid w:val="00134337"/>
    <w:rsid w:val="001458C4"/>
    <w:rsid w:val="00146A08"/>
    <w:rsid w:val="00146D85"/>
    <w:rsid w:val="001553DA"/>
    <w:rsid w:val="00171CE2"/>
    <w:rsid w:val="00172C1D"/>
    <w:rsid w:val="001755AD"/>
    <w:rsid w:val="0018096A"/>
    <w:rsid w:val="0018463C"/>
    <w:rsid w:val="001A7CA8"/>
    <w:rsid w:val="001C1703"/>
    <w:rsid w:val="001C7478"/>
    <w:rsid w:val="001D77CD"/>
    <w:rsid w:val="001E432D"/>
    <w:rsid w:val="001E4F2D"/>
    <w:rsid w:val="001E593D"/>
    <w:rsid w:val="001F42C1"/>
    <w:rsid w:val="001F6FBE"/>
    <w:rsid w:val="00201E70"/>
    <w:rsid w:val="00204270"/>
    <w:rsid w:val="002042DD"/>
    <w:rsid w:val="00212BD0"/>
    <w:rsid w:val="002224BE"/>
    <w:rsid w:val="0022672C"/>
    <w:rsid w:val="002274E1"/>
    <w:rsid w:val="002301BB"/>
    <w:rsid w:val="00245360"/>
    <w:rsid w:val="00256F73"/>
    <w:rsid w:val="00265DFF"/>
    <w:rsid w:val="0027021B"/>
    <w:rsid w:val="002720E0"/>
    <w:rsid w:val="00286816"/>
    <w:rsid w:val="002A1F77"/>
    <w:rsid w:val="002B27B3"/>
    <w:rsid w:val="002C088A"/>
    <w:rsid w:val="002C5953"/>
    <w:rsid w:val="002D62EA"/>
    <w:rsid w:val="002D6D0B"/>
    <w:rsid w:val="002E0EED"/>
    <w:rsid w:val="002E1257"/>
    <w:rsid w:val="002F58E9"/>
    <w:rsid w:val="002F6985"/>
    <w:rsid w:val="00300709"/>
    <w:rsid w:val="00305540"/>
    <w:rsid w:val="00343512"/>
    <w:rsid w:val="00354AF0"/>
    <w:rsid w:val="003725B9"/>
    <w:rsid w:val="00380BAB"/>
    <w:rsid w:val="00381207"/>
    <w:rsid w:val="00384E43"/>
    <w:rsid w:val="00385F2B"/>
    <w:rsid w:val="003A4E28"/>
    <w:rsid w:val="003A6151"/>
    <w:rsid w:val="003B29C1"/>
    <w:rsid w:val="003B6770"/>
    <w:rsid w:val="003B6C1D"/>
    <w:rsid w:val="003C2100"/>
    <w:rsid w:val="003C7E08"/>
    <w:rsid w:val="003D1F1F"/>
    <w:rsid w:val="003E73E2"/>
    <w:rsid w:val="003F0C91"/>
    <w:rsid w:val="003F3189"/>
    <w:rsid w:val="003F70BE"/>
    <w:rsid w:val="00402CA2"/>
    <w:rsid w:val="00404703"/>
    <w:rsid w:val="00404D78"/>
    <w:rsid w:val="00406FAA"/>
    <w:rsid w:val="00407524"/>
    <w:rsid w:val="004104F9"/>
    <w:rsid w:val="00413D8C"/>
    <w:rsid w:val="00426B54"/>
    <w:rsid w:val="004308AB"/>
    <w:rsid w:val="00441F62"/>
    <w:rsid w:val="004479CA"/>
    <w:rsid w:val="004522DA"/>
    <w:rsid w:val="004675DD"/>
    <w:rsid w:val="00470BFA"/>
    <w:rsid w:val="00475506"/>
    <w:rsid w:val="00477BB1"/>
    <w:rsid w:val="00490C22"/>
    <w:rsid w:val="0049251A"/>
    <w:rsid w:val="00492B26"/>
    <w:rsid w:val="004943F8"/>
    <w:rsid w:val="004971E0"/>
    <w:rsid w:val="004A0AC2"/>
    <w:rsid w:val="004A3291"/>
    <w:rsid w:val="004A5D23"/>
    <w:rsid w:val="004C736B"/>
    <w:rsid w:val="004C73E6"/>
    <w:rsid w:val="004D4224"/>
    <w:rsid w:val="004D7F2C"/>
    <w:rsid w:val="004E5231"/>
    <w:rsid w:val="004F788D"/>
    <w:rsid w:val="00506938"/>
    <w:rsid w:val="005102F4"/>
    <w:rsid w:val="00510B09"/>
    <w:rsid w:val="00530670"/>
    <w:rsid w:val="0055347E"/>
    <w:rsid w:val="00564964"/>
    <w:rsid w:val="00573D65"/>
    <w:rsid w:val="005853F1"/>
    <w:rsid w:val="005869BF"/>
    <w:rsid w:val="0058703E"/>
    <w:rsid w:val="00594CD1"/>
    <w:rsid w:val="005C7582"/>
    <w:rsid w:val="005C7D35"/>
    <w:rsid w:val="005E0594"/>
    <w:rsid w:val="005E377A"/>
    <w:rsid w:val="005E4FB4"/>
    <w:rsid w:val="005F089E"/>
    <w:rsid w:val="005F4238"/>
    <w:rsid w:val="005F68A0"/>
    <w:rsid w:val="00600226"/>
    <w:rsid w:val="00602DA5"/>
    <w:rsid w:val="0060334C"/>
    <w:rsid w:val="00604403"/>
    <w:rsid w:val="00624AA5"/>
    <w:rsid w:val="006412ED"/>
    <w:rsid w:val="00656DC5"/>
    <w:rsid w:val="00664E85"/>
    <w:rsid w:val="0067239E"/>
    <w:rsid w:val="00677162"/>
    <w:rsid w:val="0067733A"/>
    <w:rsid w:val="00682584"/>
    <w:rsid w:val="006923F0"/>
    <w:rsid w:val="006A2B2E"/>
    <w:rsid w:val="006A382B"/>
    <w:rsid w:val="006A5931"/>
    <w:rsid w:val="006A6393"/>
    <w:rsid w:val="006A7D46"/>
    <w:rsid w:val="006B0FBA"/>
    <w:rsid w:val="006B41B6"/>
    <w:rsid w:val="006C1BAA"/>
    <w:rsid w:val="006C40D3"/>
    <w:rsid w:val="006C7D2D"/>
    <w:rsid w:val="006E7A15"/>
    <w:rsid w:val="006E7CC6"/>
    <w:rsid w:val="006F1323"/>
    <w:rsid w:val="006F1EBD"/>
    <w:rsid w:val="006F2BF2"/>
    <w:rsid w:val="006F6839"/>
    <w:rsid w:val="00713D88"/>
    <w:rsid w:val="007164C6"/>
    <w:rsid w:val="0072214C"/>
    <w:rsid w:val="0072287D"/>
    <w:rsid w:val="007237C5"/>
    <w:rsid w:val="00726784"/>
    <w:rsid w:val="00727C4F"/>
    <w:rsid w:val="00742968"/>
    <w:rsid w:val="007526AC"/>
    <w:rsid w:val="0077391C"/>
    <w:rsid w:val="00783E9E"/>
    <w:rsid w:val="007A4945"/>
    <w:rsid w:val="007A7A28"/>
    <w:rsid w:val="007B0985"/>
    <w:rsid w:val="007B4924"/>
    <w:rsid w:val="007C2234"/>
    <w:rsid w:val="007C2A61"/>
    <w:rsid w:val="007C45C0"/>
    <w:rsid w:val="007C6C58"/>
    <w:rsid w:val="007D7F74"/>
    <w:rsid w:val="007E40FD"/>
    <w:rsid w:val="007F0E94"/>
    <w:rsid w:val="007F4C6A"/>
    <w:rsid w:val="007F70B1"/>
    <w:rsid w:val="00802648"/>
    <w:rsid w:val="008421F6"/>
    <w:rsid w:val="00853135"/>
    <w:rsid w:val="00855917"/>
    <w:rsid w:val="00861F2E"/>
    <w:rsid w:val="00870219"/>
    <w:rsid w:val="00872094"/>
    <w:rsid w:val="00881292"/>
    <w:rsid w:val="008A5E8D"/>
    <w:rsid w:val="008B0C74"/>
    <w:rsid w:val="008B11C5"/>
    <w:rsid w:val="008B18FC"/>
    <w:rsid w:val="008B494C"/>
    <w:rsid w:val="008C0E81"/>
    <w:rsid w:val="008C6C09"/>
    <w:rsid w:val="008D0D3B"/>
    <w:rsid w:val="008D0EB8"/>
    <w:rsid w:val="008D2024"/>
    <w:rsid w:val="009029E3"/>
    <w:rsid w:val="00902E2E"/>
    <w:rsid w:val="009248B8"/>
    <w:rsid w:val="009270F8"/>
    <w:rsid w:val="00935E0A"/>
    <w:rsid w:val="00937CFA"/>
    <w:rsid w:val="0094512E"/>
    <w:rsid w:val="00963E7A"/>
    <w:rsid w:val="00970937"/>
    <w:rsid w:val="0098731F"/>
    <w:rsid w:val="0099080D"/>
    <w:rsid w:val="0099119E"/>
    <w:rsid w:val="00991EFC"/>
    <w:rsid w:val="00995B4D"/>
    <w:rsid w:val="009A3E81"/>
    <w:rsid w:val="009B4804"/>
    <w:rsid w:val="009C25C8"/>
    <w:rsid w:val="009C2ACC"/>
    <w:rsid w:val="009C3E65"/>
    <w:rsid w:val="009C536C"/>
    <w:rsid w:val="009D368D"/>
    <w:rsid w:val="009E3594"/>
    <w:rsid w:val="009F18E6"/>
    <w:rsid w:val="00A01D12"/>
    <w:rsid w:val="00A01ED0"/>
    <w:rsid w:val="00A0495E"/>
    <w:rsid w:val="00A10CCC"/>
    <w:rsid w:val="00A244A0"/>
    <w:rsid w:val="00A32BE6"/>
    <w:rsid w:val="00A34F46"/>
    <w:rsid w:val="00A422F4"/>
    <w:rsid w:val="00A7442C"/>
    <w:rsid w:val="00A74F18"/>
    <w:rsid w:val="00A80443"/>
    <w:rsid w:val="00A87851"/>
    <w:rsid w:val="00AA4C3F"/>
    <w:rsid w:val="00AB2078"/>
    <w:rsid w:val="00AC7AC3"/>
    <w:rsid w:val="00AD59DB"/>
    <w:rsid w:val="00AE2519"/>
    <w:rsid w:val="00AF2542"/>
    <w:rsid w:val="00AF6390"/>
    <w:rsid w:val="00B0174C"/>
    <w:rsid w:val="00B30363"/>
    <w:rsid w:val="00B336F0"/>
    <w:rsid w:val="00B60371"/>
    <w:rsid w:val="00B831DD"/>
    <w:rsid w:val="00B83785"/>
    <w:rsid w:val="00B86DC1"/>
    <w:rsid w:val="00B93279"/>
    <w:rsid w:val="00B94DF1"/>
    <w:rsid w:val="00BA1654"/>
    <w:rsid w:val="00BB4323"/>
    <w:rsid w:val="00BC2426"/>
    <w:rsid w:val="00BC353E"/>
    <w:rsid w:val="00BD60E7"/>
    <w:rsid w:val="00BE1226"/>
    <w:rsid w:val="00C11CC8"/>
    <w:rsid w:val="00C138A0"/>
    <w:rsid w:val="00C31CB6"/>
    <w:rsid w:val="00C53722"/>
    <w:rsid w:val="00C63E83"/>
    <w:rsid w:val="00C85D1A"/>
    <w:rsid w:val="00C86135"/>
    <w:rsid w:val="00C939BE"/>
    <w:rsid w:val="00C959BB"/>
    <w:rsid w:val="00C97F84"/>
    <w:rsid w:val="00CA01EA"/>
    <w:rsid w:val="00CA75A4"/>
    <w:rsid w:val="00CB2E73"/>
    <w:rsid w:val="00CB5D96"/>
    <w:rsid w:val="00CC43F7"/>
    <w:rsid w:val="00CC6D58"/>
    <w:rsid w:val="00CD2243"/>
    <w:rsid w:val="00CD2B98"/>
    <w:rsid w:val="00CE7397"/>
    <w:rsid w:val="00CF3CEE"/>
    <w:rsid w:val="00CF46B6"/>
    <w:rsid w:val="00D0137D"/>
    <w:rsid w:val="00D033C6"/>
    <w:rsid w:val="00D06CDE"/>
    <w:rsid w:val="00D07B64"/>
    <w:rsid w:val="00D10A32"/>
    <w:rsid w:val="00D11A84"/>
    <w:rsid w:val="00D2048D"/>
    <w:rsid w:val="00D225EF"/>
    <w:rsid w:val="00D227CF"/>
    <w:rsid w:val="00D25B30"/>
    <w:rsid w:val="00D31065"/>
    <w:rsid w:val="00D44F14"/>
    <w:rsid w:val="00D6264F"/>
    <w:rsid w:val="00D76F33"/>
    <w:rsid w:val="00DA57B8"/>
    <w:rsid w:val="00DB31B0"/>
    <w:rsid w:val="00DC1DBF"/>
    <w:rsid w:val="00DC6876"/>
    <w:rsid w:val="00DD7E60"/>
    <w:rsid w:val="00DE4018"/>
    <w:rsid w:val="00DF1168"/>
    <w:rsid w:val="00E0010C"/>
    <w:rsid w:val="00E02A6A"/>
    <w:rsid w:val="00E044ED"/>
    <w:rsid w:val="00E047F1"/>
    <w:rsid w:val="00E1257B"/>
    <w:rsid w:val="00E2263D"/>
    <w:rsid w:val="00E23ED0"/>
    <w:rsid w:val="00E25D4C"/>
    <w:rsid w:val="00E34803"/>
    <w:rsid w:val="00E43387"/>
    <w:rsid w:val="00E56731"/>
    <w:rsid w:val="00E5771D"/>
    <w:rsid w:val="00E60E7D"/>
    <w:rsid w:val="00E6121B"/>
    <w:rsid w:val="00E661B3"/>
    <w:rsid w:val="00E673E8"/>
    <w:rsid w:val="00E83A34"/>
    <w:rsid w:val="00E8670F"/>
    <w:rsid w:val="00E91D97"/>
    <w:rsid w:val="00E925C3"/>
    <w:rsid w:val="00E92EA8"/>
    <w:rsid w:val="00EA11D8"/>
    <w:rsid w:val="00EB4CDA"/>
    <w:rsid w:val="00EC13F6"/>
    <w:rsid w:val="00EC54C5"/>
    <w:rsid w:val="00ED4DE8"/>
    <w:rsid w:val="00EE4B73"/>
    <w:rsid w:val="00EE6193"/>
    <w:rsid w:val="00F045B0"/>
    <w:rsid w:val="00F0537E"/>
    <w:rsid w:val="00F1162C"/>
    <w:rsid w:val="00F12CEA"/>
    <w:rsid w:val="00F142B5"/>
    <w:rsid w:val="00F23BB7"/>
    <w:rsid w:val="00F32BF4"/>
    <w:rsid w:val="00F5206B"/>
    <w:rsid w:val="00F53117"/>
    <w:rsid w:val="00F54246"/>
    <w:rsid w:val="00F6176A"/>
    <w:rsid w:val="00F762D5"/>
    <w:rsid w:val="00F82A61"/>
    <w:rsid w:val="00F82B84"/>
    <w:rsid w:val="00F86A85"/>
    <w:rsid w:val="00F93BE1"/>
    <w:rsid w:val="00F93EBC"/>
    <w:rsid w:val="00FB3D1D"/>
    <w:rsid w:val="00FB43E3"/>
    <w:rsid w:val="00FD2C1B"/>
    <w:rsid w:val="00FE006E"/>
    <w:rsid w:val="00FE2632"/>
    <w:rsid w:val="00FE4839"/>
    <w:rsid w:val="00FE51A4"/>
    <w:rsid w:val="00FE7461"/>
    <w:rsid w:val="00FF4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G Times (WN)" w:hAnsi="CG Times (WN)"/>
      <w:sz w:val="24"/>
    </w:rPr>
  </w:style>
  <w:style w:type="paragraph" w:styleId="Heading1">
    <w:name w:val="heading 1"/>
    <w:basedOn w:val="Normal"/>
    <w:next w:val="Normal"/>
    <w:qFormat/>
    <w:rsid w:val="00CB5D96"/>
    <w:pPr>
      <w:keepNext/>
      <w:overflowPunct/>
      <w:autoSpaceDE/>
      <w:autoSpaceDN/>
      <w:adjustRightInd/>
      <w:textAlignment w:val="auto"/>
      <w:outlineLvl w:val="0"/>
    </w:pPr>
    <w:rPr>
      <w:rFonts w:ascii="Times New Roman" w:hAnsi="Times New Roman"/>
      <w:b/>
      <w:sz w:val="20"/>
      <w:u w:val="single"/>
    </w:rPr>
  </w:style>
  <w:style w:type="paragraph" w:styleId="Heading2">
    <w:name w:val="heading 2"/>
    <w:basedOn w:val="Normal"/>
    <w:next w:val="Normal"/>
    <w:qFormat/>
    <w:rsid w:val="00171CE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D0224"/>
    <w:rPr>
      <w:rFonts w:ascii="Tahoma" w:hAnsi="Tahoma" w:cs="Tahoma"/>
      <w:sz w:val="16"/>
      <w:szCs w:val="16"/>
    </w:rPr>
  </w:style>
  <w:style w:type="paragraph" w:styleId="BodyText">
    <w:name w:val="Body Text"/>
    <w:basedOn w:val="Normal"/>
    <w:rsid w:val="00CB5D96"/>
    <w:pPr>
      <w:overflowPunct/>
      <w:autoSpaceDE/>
      <w:autoSpaceDN/>
      <w:adjustRightInd/>
      <w:spacing w:line="480" w:lineRule="auto"/>
      <w:textAlignment w:val="auto"/>
    </w:pPr>
    <w:rPr>
      <w:rFonts w:ascii="Times New Roman" w:hAnsi="Times New Roman"/>
      <w:sz w:val="20"/>
    </w:rPr>
  </w:style>
  <w:style w:type="table" w:styleId="TableGrid">
    <w:name w:val="Table Grid"/>
    <w:basedOn w:val="TableNormal"/>
    <w:rsid w:val="001032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C7582"/>
    <w:rPr>
      <w:rFonts w:ascii="CG Times (WN)" w:hAnsi="CG Times (WN)"/>
      <w:sz w:val="24"/>
    </w:rPr>
  </w:style>
  <w:style w:type="paragraph" w:styleId="FootnoteText">
    <w:name w:val="footnote text"/>
    <w:basedOn w:val="Normal"/>
    <w:link w:val="FootnoteTextChar"/>
    <w:rsid w:val="006A5931"/>
    <w:rPr>
      <w:sz w:val="20"/>
    </w:rPr>
  </w:style>
  <w:style w:type="character" w:customStyle="1" w:styleId="FootnoteTextChar">
    <w:name w:val="Footnote Text Char"/>
    <w:link w:val="FootnoteText"/>
    <w:rsid w:val="006A5931"/>
    <w:rPr>
      <w:rFonts w:ascii="CG Times (WN)" w:hAnsi="CG Times (WN)"/>
    </w:rPr>
  </w:style>
  <w:style w:type="character" w:styleId="FootnoteReference">
    <w:name w:val="footnote reference"/>
    <w:rsid w:val="006A5931"/>
    <w:rPr>
      <w:vertAlign w:val="superscript"/>
    </w:rPr>
  </w:style>
  <w:style w:type="character" w:styleId="CommentReference">
    <w:name w:val="annotation reference"/>
    <w:rsid w:val="00204270"/>
    <w:rPr>
      <w:sz w:val="16"/>
      <w:szCs w:val="16"/>
    </w:rPr>
  </w:style>
  <w:style w:type="paragraph" w:styleId="CommentText">
    <w:name w:val="annotation text"/>
    <w:basedOn w:val="Normal"/>
    <w:link w:val="CommentTextChar"/>
    <w:rsid w:val="00204270"/>
    <w:rPr>
      <w:sz w:val="20"/>
    </w:rPr>
  </w:style>
  <w:style w:type="character" w:customStyle="1" w:styleId="CommentTextChar">
    <w:name w:val="Comment Text Char"/>
    <w:link w:val="CommentText"/>
    <w:rsid w:val="00204270"/>
    <w:rPr>
      <w:rFonts w:ascii="CG Times (WN)" w:hAnsi="CG Times (WN)"/>
    </w:rPr>
  </w:style>
  <w:style w:type="paragraph" w:styleId="CommentSubject">
    <w:name w:val="annotation subject"/>
    <w:basedOn w:val="CommentText"/>
    <w:next w:val="CommentText"/>
    <w:link w:val="CommentSubjectChar"/>
    <w:rsid w:val="00204270"/>
    <w:rPr>
      <w:b/>
      <w:bCs/>
    </w:rPr>
  </w:style>
  <w:style w:type="character" w:customStyle="1" w:styleId="CommentSubjectChar">
    <w:name w:val="Comment Subject Char"/>
    <w:link w:val="CommentSubject"/>
    <w:rsid w:val="00204270"/>
    <w:rPr>
      <w:rFonts w:ascii="CG Times (WN)" w:hAnsi="CG Times (WN)"/>
      <w:b/>
      <w:bCs/>
    </w:rPr>
  </w:style>
  <w:style w:type="paragraph" w:styleId="Revision">
    <w:name w:val="Revision"/>
    <w:hidden/>
    <w:uiPriority w:val="99"/>
    <w:semiHidden/>
    <w:rsid w:val="00204270"/>
    <w:rPr>
      <w:rFonts w:ascii="CG Times (WN)" w:hAnsi="CG Times (W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G Times (WN)" w:hAnsi="CG Times (WN)"/>
      <w:sz w:val="24"/>
    </w:rPr>
  </w:style>
  <w:style w:type="paragraph" w:styleId="Heading1">
    <w:name w:val="heading 1"/>
    <w:basedOn w:val="Normal"/>
    <w:next w:val="Normal"/>
    <w:qFormat/>
    <w:rsid w:val="00CB5D96"/>
    <w:pPr>
      <w:keepNext/>
      <w:overflowPunct/>
      <w:autoSpaceDE/>
      <w:autoSpaceDN/>
      <w:adjustRightInd/>
      <w:textAlignment w:val="auto"/>
      <w:outlineLvl w:val="0"/>
    </w:pPr>
    <w:rPr>
      <w:rFonts w:ascii="Times New Roman" w:hAnsi="Times New Roman"/>
      <w:b/>
      <w:sz w:val="20"/>
      <w:u w:val="single"/>
    </w:rPr>
  </w:style>
  <w:style w:type="paragraph" w:styleId="Heading2">
    <w:name w:val="heading 2"/>
    <w:basedOn w:val="Normal"/>
    <w:next w:val="Normal"/>
    <w:qFormat/>
    <w:rsid w:val="00171CE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D0224"/>
    <w:rPr>
      <w:rFonts w:ascii="Tahoma" w:hAnsi="Tahoma" w:cs="Tahoma"/>
      <w:sz w:val="16"/>
      <w:szCs w:val="16"/>
    </w:rPr>
  </w:style>
  <w:style w:type="paragraph" w:styleId="BodyText">
    <w:name w:val="Body Text"/>
    <w:basedOn w:val="Normal"/>
    <w:rsid w:val="00CB5D96"/>
    <w:pPr>
      <w:overflowPunct/>
      <w:autoSpaceDE/>
      <w:autoSpaceDN/>
      <w:adjustRightInd/>
      <w:spacing w:line="480" w:lineRule="auto"/>
      <w:textAlignment w:val="auto"/>
    </w:pPr>
    <w:rPr>
      <w:rFonts w:ascii="Times New Roman" w:hAnsi="Times New Roman"/>
      <w:sz w:val="20"/>
    </w:rPr>
  </w:style>
  <w:style w:type="table" w:styleId="TableGrid">
    <w:name w:val="Table Grid"/>
    <w:basedOn w:val="TableNormal"/>
    <w:rsid w:val="001032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C7582"/>
    <w:rPr>
      <w:rFonts w:ascii="CG Times (WN)" w:hAnsi="CG Times (WN)"/>
      <w:sz w:val="24"/>
    </w:rPr>
  </w:style>
  <w:style w:type="paragraph" w:styleId="FootnoteText">
    <w:name w:val="footnote text"/>
    <w:basedOn w:val="Normal"/>
    <w:link w:val="FootnoteTextChar"/>
    <w:rsid w:val="006A5931"/>
    <w:rPr>
      <w:sz w:val="20"/>
    </w:rPr>
  </w:style>
  <w:style w:type="character" w:customStyle="1" w:styleId="FootnoteTextChar">
    <w:name w:val="Footnote Text Char"/>
    <w:link w:val="FootnoteText"/>
    <w:rsid w:val="006A5931"/>
    <w:rPr>
      <w:rFonts w:ascii="CG Times (WN)" w:hAnsi="CG Times (WN)"/>
    </w:rPr>
  </w:style>
  <w:style w:type="character" w:styleId="FootnoteReference">
    <w:name w:val="footnote reference"/>
    <w:rsid w:val="006A5931"/>
    <w:rPr>
      <w:vertAlign w:val="superscript"/>
    </w:rPr>
  </w:style>
  <w:style w:type="character" w:styleId="CommentReference">
    <w:name w:val="annotation reference"/>
    <w:rsid w:val="00204270"/>
    <w:rPr>
      <w:sz w:val="16"/>
      <w:szCs w:val="16"/>
    </w:rPr>
  </w:style>
  <w:style w:type="paragraph" w:styleId="CommentText">
    <w:name w:val="annotation text"/>
    <w:basedOn w:val="Normal"/>
    <w:link w:val="CommentTextChar"/>
    <w:rsid w:val="00204270"/>
    <w:rPr>
      <w:sz w:val="20"/>
    </w:rPr>
  </w:style>
  <w:style w:type="character" w:customStyle="1" w:styleId="CommentTextChar">
    <w:name w:val="Comment Text Char"/>
    <w:link w:val="CommentText"/>
    <w:rsid w:val="00204270"/>
    <w:rPr>
      <w:rFonts w:ascii="CG Times (WN)" w:hAnsi="CG Times (WN)"/>
    </w:rPr>
  </w:style>
  <w:style w:type="paragraph" w:styleId="CommentSubject">
    <w:name w:val="annotation subject"/>
    <w:basedOn w:val="CommentText"/>
    <w:next w:val="CommentText"/>
    <w:link w:val="CommentSubjectChar"/>
    <w:rsid w:val="00204270"/>
    <w:rPr>
      <w:b/>
      <w:bCs/>
    </w:rPr>
  </w:style>
  <w:style w:type="character" w:customStyle="1" w:styleId="CommentSubjectChar">
    <w:name w:val="Comment Subject Char"/>
    <w:link w:val="CommentSubject"/>
    <w:rsid w:val="00204270"/>
    <w:rPr>
      <w:rFonts w:ascii="CG Times (WN)" w:hAnsi="CG Times (WN)"/>
      <w:b/>
      <w:bCs/>
    </w:rPr>
  </w:style>
  <w:style w:type="paragraph" w:styleId="Revision">
    <w:name w:val="Revision"/>
    <w:hidden/>
    <w:uiPriority w:val="99"/>
    <w:semiHidden/>
    <w:rsid w:val="00204270"/>
    <w:rPr>
      <w:rFonts w:ascii="CG Times (WN)" w:hAnsi="CG Times (W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20046">
      <w:bodyDiv w:val="1"/>
      <w:marLeft w:val="0"/>
      <w:marRight w:val="0"/>
      <w:marTop w:val="0"/>
      <w:marBottom w:val="0"/>
      <w:divBdr>
        <w:top w:val="none" w:sz="0" w:space="0" w:color="auto"/>
        <w:left w:val="none" w:sz="0" w:space="0" w:color="auto"/>
        <w:bottom w:val="none" w:sz="0" w:space="0" w:color="auto"/>
        <w:right w:val="none" w:sz="0" w:space="0" w:color="auto"/>
      </w:divBdr>
    </w:div>
    <w:div w:id="661087662">
      <w:bodyDiv w:val="1"/>
      <w:marLeft w:val="0"/>
      <w:marRight w:val="0"/>
      <w:marTop w:val="0"/>
      <w:marBottom w:val="0"/>
      <w:divBdr>
        <w:top w:val="none" w:sz="0" w:space="0" w:color="auto"/>
        <w:left w:val="none" w:sz="0" w:space="0" w:color="auto"/>
        <w:bottom w:val="none" w:sz="0" w:space="0" w:color="auto"/>
        <w:right w:val="none" w:sz="0" w:space="0" w:color="auto"/>
      </w:divBdr>
    </w:div>
    <w:div w:id="1472865185">
      <w:bodyDiv w:val="1"/>
      <w:marLeft w:val="0"/>
      <w:marRight w:val="0"/>
      <w:marTop w:val="0"/>
      <w:marBottom w:val="0"/>
      <w:divBdr>
        <w:top w:val="none" w:sz="0" w:space="0" w:color="auto"/>
        <w:left w:val="none" w:sz="0" w:space="0" w:color="auto"/>
        <w:bottom w:val="none" w:sz="0" w:space="0" w:color="auto"/>
        <w:right w:val="none" w:sz="0" w:space="0" w:color="auto"/>
      </w:divBdr>
    </w:div>
    <w:div w:id="1627732252">
      <w:bodyDiv w:val="1"/>
      <w:marLeft w:val="0"/>
      <w:marRight w:val="0"/>
      <w:marTop w:val="0"/>
      <w:marBottom w:val="0"/>
      <w:divBdr>
        <w:top w:val="none" w:sz="0" w:space="0" w:color="auto"/>
        <w:left w:val="none" w:sz="0" w:space="0" w:color="auto"/>
        <w:bottom w:val="none" w:sz="0" w:space="0" w:color="auto"/>
        <w:right w:val="none" w:sz="0" w:space="0" w:color="auto"/>
      </w:divBdr>
    </w:div>
    <w:div w:id="1938055153">
      <w:bodyDiv w:val="1"/>
      <w:marLeft w:val="0"/>
      <w:marRight w:val="0"/>
      <w:marTop w:val="0"/>
      <w:marBottom w:val="0"/>
      <w:divBdr>
        <w:top w:val="none" w:sz="0" w:space="0" w:color="auto"/>
        <w:left w:val="none" w:sz="0" w:space="0" w:color="auto"/>
        <w:bottom w:val="none" w:sz="0" w:space="0" w:color="auto"/>
        <w:right w:val="none" w:sz="0" w:space="0" w:color="auto"/>
      </w:divBdr>
    </w:div>
    <w:div w:id="19903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0E82C-2B2B-40AC-BB51-DF883723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8573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ILLINOIS STATE</vt:lpstr>
    </vt:vector>
  </TitlesOfParts>
  <Company>Illinois State University</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dc:title>
  <dc:creator>Site License</dc:creator>
  <cp:lastModifiedBy>cissadmin</cp:lastModifiedBy>
  <cp:revision>2</cp:revision>
  <cp:lastPrinted>2015-01-29T19:13:00Z</cp:lastPrinted>
  <dcterms:created xsi:type="dcterms:W3CDTF">2015-01-29T19:13:00Z</dcterms:created>
  <dcterms:modified xsi:type="dcterms:W3CDTF">2015-01-29T19:13:00Z</dcterms:modified>
</cp:coreProperties>
</file>