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BF067" w14:textId="77777777"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smallCaps/>
        </w:rPr>
      </w:pPr>
    </w:p>
    <w:p w14:paraId="17D28459" w14:textId="77777777"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smallCaps/>
        </w:rPr>
      </w:pPr>
    </w:p>
    <w:p w14:paraId="022C1783" w14:textId="77777777"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40"/>
        </w:rPr>
      </w:pPr>
      <w:r w:rsidRPr="00820FB4">
        <w:rPr>
          <w:rFonts w:ascii="Times New Roman" w:hAnsi="Times New Roman"/>
          <w:b/>
          <w:smallCaps/>
          <w:sz w:val="40"/>
        </w:rPr>
        <w:t>Illinois State</w:t>
      </w:r>
    </w:p>
    <w:p w14:paraId="708EB382" w14:textId="77777777"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32"/>
        </w:rPr>
      </w:pPr>
      <w:r w:rsidRPr="00820FB4">
        <w:rPr>
          <w:rFonts w:ascii="Times New Roman" w:hAnsi="Times New Roman"/>
          <w:b/>
          <w:smallCaps/>
          <w:sz w:val="32"/>
        </w:rPr>
        <w:t>University</w:t>
      </w:r>
    </w:p>
    <w:p w14:paraId="2D8987E7" w14:textId="77777777"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14:paraId="102F7546" w14:textId="77777777"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14:paraId="07B2B56E" w14:textId="77777777"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14:paraId="6DE6FCDF" w14:textId="77777777"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14:paraId="517FF4E4" w14:textId="77777777"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14:paraId="34E2AEAA" w14:textId="77777777"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56"/>
        </w:rPr>
      </w:pPr>
      <w:r w:rsidRPr="00820FB4">
        <w:rPr>
          <w:rFonts w:ascii="Times New Roman" w:hAnsi="Times New Roman"/>
          <w:b/>
          <w:smallCaps/>
          <w:sz w:val="56"/>
        </w:rPr>
        <w:t xml:space="preserve">Board of </w:t>
      </w:r>
    </w:p>
    <w:p w14:paraId="77536F72" w14:textId="77777777"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56"/>
        </w:rPr>
      </w:pPr>
      <w:r w:rsidRPr="00820FB4">
        <w:rPr>
          <w:rFonts w:ascii="Times New Roman" w:hAnsi="Times New Roman"/>
          <w:b/>
          <w:smallCaps/>
          <w:sz w:val="56"/>
        </w:rPr>
        <w:t>Trustees</w:t>
      </w:r>
    </w:p>
    <w:p w14:paraId="56E75163" w14:textId="77777777"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smallCaps/>
        </w:rPr>
      </w:pPr>
    </w:p>
    <w:p w14:paraId="032A2F3E" w14:textId="77777777"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pPr>
    </w:p>
    <w:p w14:paraId="0462FCB3" w14:textId="77777777"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pPr>
    </w:p>
    <w:p w14:paraId="648501B8" w14:textId="77777777" w:rsidR="00143C22" w:rsidRPr="00C96564" w:rsidRDefault="00143C22" w:rsidP="00143C22">
      <w:pPr>
        <w:rPr>
          <w:rFonts w:ascii="Times New Roman" w:hAnsi="Times New Roman"/>
        </w:rPr>
      </w:pPr>
    </w:p>
    <w:p w14:paraId="5D9FE47F" w14:textId="77777777" w:rsidR="00143C22" w:rsidRPr="00C96564" w:rsidRDefault="00143C22" w:rsidP="00143C22">
      <w:pPr>
        <w:rPr>
          <w:rFonts w:ascii="Times New Roman" w:hAnsi="Times New Roman"/>
        </w:rPr>
      </w:pPr>
    </w:p>
    <w:p w14:paraId="5A0DC5EF" w14:textId="77777777" w:rsidR="00143C22" w:rsidRPr="00C96564" w:rsidRDefault="00143C22" w:rsidP="00143C22">
      <w:pPr>
        <w:rPr>
          <w:rFonts w:ascii="Times New Roman" w:hAnsi="Times New Roman"/>
        </w:rPr>
      </w:pPr>
    </w:p>
    <w:p w14:paraId="5D6F4DF2" w14:textId="77777777" w:rsidR="00143C22" w:rsidRPr="00C96564" w:rsidRDefault="00143C22" w:rsidP="00143C22">
      <w:pPr>
        <w:rPr>
          <w:rFonts w:ascii="Times New Roman" w:hAnsi="Times New Roman"/>
        </w:rPr>
      </w:pPr>
    </w:p>
    <w:p w14:paraId="120E1AE1" w14:textId="77777777" w:rsidR="00143C22" w:rsidRPr="00C96564" w:rsidRDefault="00143C22" w:rsidP="00143C22">
      <w:pPr>
        <w:rPr>
          <w:rFonts w:ascii="Times New Roman" w:hAnsi="Times New Roman"/>
        </w:rPr>
      </w:pPr>
    </w:p>
    <w:p w14:paraId="4229D4AC" w14:textId="77777777" w:rsidR="00143C22" w:rsidRPr="00C96564" w:rsidRDefault="00143C22" w:rsidP="00143C22">
      <w:pPr>
        <w:rPr>
          <w:rFonts w:ascii="Times New Roman" w:hAnsi="Times New Roman"/>
        </w:rPr>
      </w:pPr>
    </w:p>
    <w:p w14:paraId="59D0A765" w14:textId="77777777" w:rsidR="00143C22" w:rsidRPr="00C96564" w:rsidRDefault="00143C22" w:rsidP="00143C22">
      <w:pPr>
        <w:rPr>
          <w:rFonts w:ascii="Times New Roman" w:hAnsi="Times New Roman"/>
        </w:rPr>
      </w:pPr>
    </w:p>
    <w:p w14:paraId="34B2B086" w14:textId="77777777" w:rsidR="00143C22" w:rsidRPr="00C96564" w:rsidRDefault="00143C22" w:rsidP="00143C22">
      <w:pPr>
        <w:rPr>
          <w:rFonts w:ascii="Times New Roman" w:hAnsi="Times New Roman"/>
        </w:rPr>
      </w:pPr>
    </w:p>
    <w:p w14:paraId="462ACE8F" w14:textId="77777777" w:rsidR="00143C22" w:rsidRPr="00C96564" w:rsidRDefault="00143C22" w:rsidP="00143C22">
      <w:pPr>
        <w:rPr>
          <w:rFonts w:ascii="Times New Roman" w:hAnsi="Times New Roman"/>
        </w:rPr>
      </w:pPr>
    </w:p>
    <w:p w14:paraId="73432188" w14:textId="77777777" w:rsidR="00143C22" w:rsidRPr="00C96564" w:rsidRDefault="00143C22" w:rsidP="00143C22">
      <w:pPr>
        <w:rPr>
          <w:rFonts w:ascii="Times New Roman" w:hAnsi="Times New Roman"/>
        </w:rPr>
      </w:pPr>
    </w:p>
    <w:p w14:paraId="716A5996" w14:textId="77777777" w:rsidR="00143C22" w:rsidRPr="00C96564" w:rsidRDefault="00143C22" w:rsidP="00143C22">
      <w:pPr>
        <w:rPr>
          <w:rFonts w:ascii="Times New Roman" w:hAnsi="Times New Roman"/>
        </w:rPr>
      </w:pPr>
    </w:p>
    <w:p w14:paraId="17FBC103" w14:textId="77777777" w:rsidR="00143C22" w:rsidRPr="00C96564" w:rsidRDefault="00143C22" w:rsidP="00143C22">
      <w:pPr>
        <w:rPr>
          <w:rFonts w:ascii="Times New Roman" w:hAnsi="Times New Roman"/>
        </w:rPr>
      </w:pPr>
    </w:p>
    <w:p w14:paraId="30284AC3" w14:textId="77777777" w:rsidR="00143C22" w:rsidRPr="00C96564" w:rsidRDefault="00143C22" w:rsidP="00143C22">
      <w:pPr>
        <w:rPr>
          <w:rFonts w:ascii="Times New Roman" w:hAnsi="Times New Roman"/>
        </w:rPr>
      </w:pPr>
    </w:p>
    <w:p w14:paraId="14C8D6EF" w14:textId="77777777" w:rsidR="00143C22" w:rsidRPr="00C96564" w:rsidRDefault="00143C22" w:rsidP="00143C22">
      <w:pPr>
        <w:rPr>
          <w:rFonts w:ascii="Times New Roman" w:hAnsi="Times New Roman"/>
        </w:rPr>
      </w:pPr>
    </w:p>
    <w:p w14:paraId="77EA5C39" w14:textId="77777777" w:rsidR="00143C22" w:rsidRPr="00C96564" w:rsidRDefault="00143C22" w:rsidP="00143C22">
      <w:pPr>
        <w:rPr>
          <w:rFonts w:ascii="Times New Roman" w:hAnsi="Times New Roman"/>
        </w:rPr>
      </w:pPr>
    </w:p>
    <w:p w14:paraId="74E0E8E5" w14:textId="77777777" w:rsidR="00143C22" w:rsidRPr="00C96564" w:rsidRDefault="00143C22" w:rsidP="00143C22">
      <w:pPr>
        <w:rPr>
          <w:rFonts w:ascii="Times New Roman" w:hAnsi="Times New Roman"/>
        </w:rPr>
      </w:pPr>
    </w:p>
    <w:p w14:paraId="7353927F" w14:textId="77777777" w:rsidR="00143C22" w:rsidRPr="00C96564" w:rsidRDefault="00143C22" w:rsidP="00143C22">
      <w:pPr>
        <w:rPr>
          <w:rFonts w:ascii="Times New Roman" w:hAnsi="Times New Roman"/>
        </w:rPr>
      </w:pPr>
    </w:p>
    <w:p w14:paraId="68281556" w14:textId="77777777" w:rsidR="00143C22" w:rsidRPr="00C96564" w:rsidRDefault="00143C22" w:rsidP="00143C22">
      <w:pPr>
        <w:rPr>
          <w:rFonts w:ascii="Times New Roman" w:hAnsi="Times New Roman"/>
        </w:rPr>
      </w:pPr>
    </w:p>
    <w:p w14:paraId="64C7602D" w14:textId="77777777" w:rsidR="00143C22" w:rsidRPr="00C96564" w:rsidRDefault="00143C22" w:rsidP="00143C22">
      <w:pPr>
        <w:rPr>
          <w:rFonts w:ascii="Times New Roman" w:hAnsi="Times New Roman"/>
        </w:rPr>
      </w:pPr>
    </w:p>
    <w:p w14:paraId="4FC199AE" w14:textId="77777777" w:rsidR="00143C22" w:rsidRPr="00C96564" w:rsidRDefault="00143C22" w:rsidP="00143C22">
      <w:pPr>
        <w:rPr>
          <w:rFonts w:ascii="Times New Roman" w:hAnsi="Times New Roman"/>
        </w:rPr>
      </w:pPr>
    </w:p>
    <w:p w14:paraId="5131814D" w14:textId="77777777" w:rsidR="00143C22" w:rsidRPr="00C96564" w:rsidRDefault="00143C22" w:rsidP="00143C22">
      <w:pPr>
        <w:rPr>
          <w:rFonts w:ascii="Times New Roman" w:hAnsi="Times New Roman"/>
        </w:rPr>
      </w:pPr>
    </w:p>
    <w:p w14:paraId="733A3FAF" w14:textId="77777777" w:rsidR="00227C71" w:rsidRPr="00C96564" w:rsidRDefault="00227C71" w:rsidP="00143C22">
      <w:pPr>
        <w:rPr>
          <w:rFonts w:ascii="Times New Roman" w:hAnsi="Times New Roman"/>
        </w:rPr>
      </w:pPr>
    </w:p>
    <w:p w14:paraId="1CAA1F2D" w14:textId="77777777" w:rsidR="00227C71" w:rsidRPr="00C96564" w:rsidRDefault="00227C71" w:rsidP="00143C22">
      <w:pPr>
        <w:rPr>
          <w:rFonts w:ascii="Times New Roman" w:hAnsi="Times New Roman"/>
        </w:rPr>
      </w:pPr>
    </w:p>
    <w:p w14:paraId="0933B548" w14:textId="19797C7E" w:rsidR="001C50AB" w:rsidRPr="00C96564" w:rsidRDefault="00FA1721" w:rsidP="0093330F">
      <w:pPr>
        <w:ind w:left="6750" w:right="-990"/>
        <w:jc w:val="center"/>
        <w:rPr>
          <w:rFonts w:ascii="Times New Roman" w:hAnsi="Times New Roman"/>
          <w:b/>
          <w:u w:val="single"/>
        </w:rPr>
      </w:pPr>
      <w:r w:rsidRPr="0029682E">
        <w:rPr>
          <w:rFonts w:ascii="Times New Roman" w:hAnsi="Times New Roman"/>
          <w:b/>
          <w:u w:val="single"/>
        </w:rPr>
        <w:t>Resolution No.</w:t>
      </w:r>
      <w:r w:rsidR="00835C71">
        <w:rPr>
          <w:rFonts w:ascii="Times New Roman" w:hAnsi="Times New Roman"/>
          <w:b/>
          <w:u w:val="single"/>
        </w:rPr>
        <w:t xml:space="preserve"> 2015.10/29</w:t>
      </w:r>
      <w:r w:rsidR="00EB4AA4">
        <w:rPr>
          <w:rFonts w:ascii="Times New Roman" w:hAnsi="Times New Roman"/>
          <w:b/>
          <w:u w:val="single"/>
        </w:rPr>
        <w:t xml:space="preserve"> </w:t>
      </w:r>
      <w:r w:rsidR="00CD3C39">
        <w:rPr>
          <w:rFonts w:ascii="Times New Roman" w:hAnsi="Times New Roman"/>
          <w:b/>
          <w:u w:val="single"/>
        </w:rPr>
        <w:t xml:space="preserve">Watterson </w:t>
      </w:r>
      <w:r w:rsidR="00AF47A1">
        <w:rPr>
          <w:rFonts w:ascii="Times New Roman" w:hAnsi="Times New Roman"/>
          <w:b/>
          <w:u w:val="single"/>
        </w:rPr>
        <w:t xml:space="preserve">Commons </w:t>
      </w:r>
      <w:r w:rsidR="00000224">
        <w:rPr>
          <w:rFonts w:ascii="Times New Roman" w:hAnsi="Times New Roman"/>
          <w:b/>
          <w:u w:val="single"/>
        </w:rPr>
        <w:t xml:space="preserve">Dining </w:t>
      </w:r>
      <w:r w:rsidR="00CD3C39">
        <w:rPr>
          <w:rFonts w:ascii="Times New Roman" w:hAnsi="Times New Roman"/>
          <w:b/>
          <w:u w:val="single"/>
        </w:rPr>
        <w:t>Expansion</w:t>
      </w:r>
      <w:r w:rsidR="00AF47A1">
        <w:rPr>
          <w:rFonts w:ascii="Times New Roman" w:hAnsi="Times New Roman"/>
          <w:b/>
          <w:u w:val="single"/>
        </w:rPr>
        <w:t xml:space="preserve"> - Construction</w:t>
      </w:r>
    </w:p>
    <w:p w14:paraId="641FFEAD" w14:textId="2151E827" w:rsidR="00A45146" w:rsidRDefault="00255D99" w:rsidP="00FE7D8B">
      <w:pPr>
        <w:ind w:right="-1260"/>
        <w:rPr>
          <w:rFonts w:ascii="Times New Roman" w:hAnsi="Times New Roman"/>
          <w:b/>
          <w:u w:val="single"/>
        </w:rPr>
      </w:pPr>
      <w:r>
        <w:rPr>
          <w:rFonts w:ascii="Times New Roman" w:hAnsi="Times New Roman"/>
          <w:b/>
          <w:u w:val="single"/>
        </w:rPr>
        <w:t>Resolution</w:t>
      </w:r>
      <w:r w:rsidR="00012CBF">
        <w:rPr>
          <w:rFonts w:ascii="Times New Roman" w:hAnsi="Times New Roman"/>
          <w:b/>
          <w:u w:val="single"/>
        </w:rPr>
        <w:br/>
      </w:r>
    </w:p>
    <w:p w14:paraId="27617D43" w14:textId="2E32690B" w:rsidR="00481E28" w:rsidRDefault="00AA3490" w:rsidP="004502E1">
      <w:pPr>
        <w:ind w:right="-720"/>
        <w:rPr>
          <w:rFonts w:ascii="Times New Roman" w:hAnsi="Times New Roman"/>
        </w:rPr>
      </w:pPr>
      <w:r>
        <w:rPr>
          <w:rFonts w:ascii="Times New Roman" w:hAnsi="Times New Roman"/>
        </w:rPr>
        <w:t>Whereas,</w:t>
      </w:r>
      <w:r w:rsidR="00886A22">
        <w:rPr>
          <w:rFonts w:ascii="Times New Roman" w:hAnsi="Times New Roman"/>
        </w:rPr>
        <w:t xml:space="preserve"> </w:t>
      </w:r>
      <w:r w:rsidR="00886A22" w:rsidRPr="00886A22">
        <w:rPr>
          <w:rFonts w:ascii="Times New Roman" w:hAnsi="Times New Roman"/>
        </w:rPr>
        <w:t>Illinois State University</w:t>
      </w:r>
      <w:r w:rsidR="00886A22">
        <w:rPr>
          <w:rFonts w:ascii="Times New Roman" w:hAnsi="Times New Roman"/>
        </w:rPr>
        <w:t>’s</w:t>
      </w:r>
      <w:r>
        <w:rPr>
          <w:rFonts w:ascii="Times New Roman" w:hAnsi="Times New Roman"/>
        </w:rPr>
        <w:t xml:space="preserve"> </w:t>
      </w:r>
      <w:r>
        <w:rPr>
          <w:rFonts w:ascii="Times New Roman" w:hAnsi="Times New Roman"/>
          <w:i/>
        </w:rPr>
        <w:t xml:space="preserve">Master Plan 2010-2030 </w:t>
      </w:r>
      <w:r>
        <w:rPr>
          <w:rFonts w:ascii="Times New Roman" w:hAnsi="Times New Roman"/>
        </w:rPr>
        <w:t>r</w:t>
      </w:r>
      <w:r w:rsidRPr="001644D5">
        <w:rPr>
          <w:rFonts w:ascii="Times New Roman" w:hAnsi="Times New Roman"/>
        </w:rPr>
        <w:t xml:space="preserve">ecognizes the need for more appropriate space for </w:t>
      </w:r>
      <w:r w:rsidR="00886A22">
        <w:rPr>
          <w:rFonts w:ascii="Times New Roman" w:hAnsi="Times New Roman"/>
        </w:rPr>
        <w:t>C</w:t>
      </w:r>
      <w:r w:rsidRPr="001644D5">
        <w:rPr>
          <w:rFonts w:ascii="Times New Roman" w:hAnsi="Times New Roman"/>
        </w:rPr>
        <w:t xml:space="preserve">ampus Dining </w:t>
      </w:r>
      <w:r w:rsidR="00886A22">
        <w:rPr>
          <w:rFonts w:ascii="Times New Roman" w:hAnsi="Times New Roman"/>
        </w:rPr>
        <w:t xml:space="preserve">Services </w:t>
      </w:r>
      <w:r w:rsidRPr="001644D5">
        <w:rPr>
          <w:rFonts w:ascii="Times New Roman" w:hAnsi="Times New Roman"/>
        </w:rPr>
        <w:t>to create and test new food recipes and processing of products</w:t>
      </w:r>
      <w:r w:rsidR="00012CBF">
        <w:rPr>
          <w:rFonts w:ascii="Times New Roman" w:hAnsi="Times New Roman"/>
        </w:rPr>
        <w:t>,</w:t>
      </w:r>
      <w:r w:rsidR="00481E28">
        <w:rPr>
          <w:rFonts w:ascii="Times New Roman" w:hAnsi="Times New Roman"/>
        </w:rPr>
        <w:t xml:space="preserve"> and </w:t>
      </w:r>
    </w:p>
    <w:p w14:paraId="56FCAE33" w14:textId="5E43E793" w:rsidR="00AA3490" w:rsidRDefault="00AA3490" w:rsidP="00CD3C39">
      <w:pPr>
        <w:rPr>
          <w:rFonts w:ascii="Times New Roman" w:hAnsi="Times New Roman"/>
          <w:i/>
        </w:rPr>
      </w:pPr>
      <w:r>
        <w:rPr>
          <w:rFonts w:ascii="Times New Roman" w:hAnsi="Times New Roman"/>
          <w:i/>
        </w:rPr>
        <w:t xml:space="preserve"> </w:t>
      </w:r>
    </w:p>
    <w:p w14:paraId="18AFDE02" w14:textId="486AE8A8" w:rsidR="00CD3C39" w:rsidRDefault="00CD3C39" w:rsidP="00CD3C39">
      <w:pPr>
        <w:rPr>
          <w:rFonts w:ascii="Times New Roman" w:hAnsi="Times New Roman"/>
        </w:rPr>
      </w:pPr>
      <w:r>
        <w:rPr>
          <w:rFonts w:ascii="Times New Roman" w:hAnsi="Times New Roman"/>
        </w:rPr>
        <w:t xml:space="preserve">Whereas, proposed program improvements for Campus Dining Services include new spaces for a </w:t>
      </w:r>
      <w:r w:rsidR="00886A22">
        <w:rPr>
          <w:rFonts w:ascii="Times New Roman" w:hAnsi="Times New Roman"/>
        </w:rPr>
        <w:t>b</w:t>
      </w:r>
      <w:r>
        <w:rPr>
          <w:rFonts w:ascii="Times New Roman" w:hAnsi="Times New Roman"/>
        </w:rPr>
        <w:t xml:space="preserve">akery and </w:t>
      </w:r>
      <w:r w:rsidR="00886A22">
        <w:rPr>
          <w:rFonts w:ascii="Times New Roman" w:hAnsi="Times New Roman"/>
        </w:rPr>
        <w:t>centralized f</w:t>
      </w:r>
      <w:r>
        <w:rPr>
          <w:rFonts w:ascii="Times New Roman" w:hAnsi="Times New Roman"/>
        </w:rPr>
        <w:t xml:space="preserve">ood </w:t>
      </w:r>
      <w:r w:rsidR="00886A22">
        <w:rPr>
          <w:rFonts w:ascii="Times New Roman" w:hAnsi="Times New Roman"/>
        </w:rPr>
        <w:t>p</w:t>
      </w:r>
      <w:r>
        <w:rPr>
          <w:rFonts w:ascii="Times New Roman" w:hAnsi="Times New Roman"/>
        </w:rPr>
        <w:t>reparation, and</w:t>
      </w:r>
    </w:p>
    <w:p w14:paraId="2DE4A89A" w14:textId="77777777" w:rsidR="00CD3C39" w:rsidRDefault="00CD3C39" w:rsidP="00CD3C39">
      <w:pPr>
        <w:rPr>
          <w:rFonts w:ascii="Times New Roman" w:hAnsi="Times New Roman"/>
        </w:rPr>
      </w:pPr>
    </w:p>
    <w:p w14:paraId="3824E66D" w14:textId="5442FB2C" w:rsidR="00CD3C39" w:rsidRDefault="00CD3C39" w:rsidP="00CD3C39">
      <w:pPr>
        <w:rPr>
          <w:rFonts w:ascii="Times New Roman" w:hAnsi="Times New Roman"/>
        </w:rPr>
      </w:pPr>
      <w:r>
        <w:rPr>
          <w:rFonts w:ascii="Times New Roman" w:hAnsi="Times New Roman"/>
        </w:rPr>
        <w:t xml:space="preserve">Whereas, investigation, analysis, and preliminary planning indicate </w:t>
      </w:r>
      <w:r w:rsidR="00886A22">
        <w:rPr>
          <w:rFonts w:ascii="Times New Roman" w:hAnsi="Times New Roman"/>
        </w:rPr>
        <w:t>b</w:t>
      </w:r>
      <w:r>
        <w:rPr>
          <w:rFonts w:ascii="Times New Roman" w:hAnsi="Times New Roman"/>
        </w:rPr>
        <w:t xml:space="preserve">akery and </w:t>
      </w:r>
      <w:r w:rsidR="00886A22">
        <w:rPr>
          <w:rFonts w:ascii="Times New Roman" w:hAnsi="Times New Roman"/>
        </w:rPr>
        <w:t>centralized f</w:t>
      </w:r>
      <w:r>
        <w:rPr>
          <w:rFonts w:ascii="Times New Roman" w:hAnsi="Times New Roman"/>
        </w:rPr>
        <w:t xml:space="preserve">ood </w:t>
      </w:r>
      <w:r w:rsidR="00886A22">
        <w:rPr>
          <w:rFonts w:ascii="Times New Roman" w:hAnsi="Times New Roman"/>
        </w:rPr>
        <w:t>p</w:t>
      </w:r>
      <w:r>
        <w:rPr>
          <w:rFonts w:ascii="Times New Roman" w:hAnsi="Times New Roman"/>
        </w:rPr>
        <w:t xml:space="preserve">reparation functions would be most efficient if relocated to </w:t>
      </w:r>
      <w:r w:rsidR="00886A22">
        <w:rPr>
          <w:rFonts w:ascii="Times New Roman" w:hAnsi="Times New Roman"/>
        </w:rPr>
        <w:t xml:space="preserve">the </w:t>
      </w:r>
      <w:r>
        <w:rPr>
          <w:rFonts w:ascii="Times New Roman" w:hAnsi="Times New Roman"/>
        </w:rPr>
        <w:t>Watterson Commons</w:t>
      </w:r>
      <w:r w:rsidR="00886A22">
        <w:rPr>
          <w:rFonts w:ascii="Times New Roman" w:hAnsi="Times New Roman"/>
        </w:rPr>
        <w:t xml:space="preserve"> </w:t>
      </w:r>
      <w:r w:rsidR="00AF47A1">
        <w:rPr>
          <w:rFonts w:ascii="Times New Roman" w:hAnsi="Times New Roman"/>
        </w:rPr>
        <w:t>D</w:t>
      </w:r>
      <w:r w:rsidR="00886A22">
        <w:rPr>
          <w:rFonts w:ascii="Times New Roman" w:hAnsi="Times New Roman"/>
        </w:rPr>
        <w:t>ining facility</w:t>
      </w:r>
      <w:r>
        <w:rPr>
          <w:rFonts w:ascii="Times New Roman" w:hAnsi="Times New Roman"/>
        </w:rPr>
        <w:t>, and</w:t>
      </w:r>
    </w:p>
    <w:p w14:paraId="7AA8AC33" w14:textId="77777777" w:rsidR="00CD3C39" w:rsidRDefault="00CD3C39" w:rsidP="00CD3C39">
      <w:pPr>
        <w:rPr>
          <w:rFonts w:ascii="Times New Roman" w:hAnsi="Times New Roman"/>
        </w:rPr>
      </w:pPr>
    </w:p>
    <w:p w14:paraId="5BC88E7A" w14:textId="64A99DA7" w:rsidR="00FB2E09" w:rsidRDefault="00CD3C39" w:rsidP="00CD3C39">
      <w:pPr>
        <w:rPr>
          <w:rFonts w:ascii="Times New Roman" w:hAnsi="Times New Roman"/>
        </w:rPr>
      </w:pPr>
      <w:r>
        <w:rPr>
          <w:rFonts w:ascii="Times New Roman" w:hAnsi="Times New Roman"/>
        </w:rPr>
        <w:t xml:space="preserve">Whereas, </w:t>
      </w:r>
      <w:r w:rsidR="00A850D6">
        <w:rPr>
          <w:rFonts w:ascii="Times New Roman" w:hAnsi="Times New Roman"/>
        </w:rPr>
        <w:t xml:space="preserve">the Board </w:t>
      </w:r>
      <w:r w:rsidR="00886A22">
        <w:rPr>
          <w:rFonts w:ascii="Times New Roman" w:hAnsi="Times New Roman"/>
        </w:rPr>
        <w:t xml:space="preserve">of Trustees of </w:t>
      </w:r>
      <w:r w:rsidR="00886A22" w:rsidRPr="00886A22">
        <w:rPr>
          <w:rFonts w:ascii="Times New Roman" w:hAnsi="Times New Roman"/>
        </w:rPr>
        <w:t>Illinois State University</w:t>
      </w:r>
      <w:r w:rsidR="00886A22">
        <w:rPr>
          <w:rFonts w:ascii="Times New Roman" w:hAnsi="Times New Roman"/>
        </w:rPr>
        <w:t xml:space="preserve"> </w:t>
      </w:r>
      <w:r w:rsidR="00A850D6">
        <w:rPr>
          <w:rFonts w:ascii="Times New Roman" w:hAnsi="Times New Roman"/>
        </w:rPr>
        <w:t>approved</w:t>
      </w:r>
      <w:r w:rsidR="001F4C2E">
        <w:rPr>
          <w:rFonts w:ascii="Times New Roman" w:hAnsi="Times New Roman"/>
        </w:rPr>
        <w:t xml:space="preserve"> </w:t>
      </w:r>
      <w:r w:rsidR="00FB2E09">
        <w:rPr>
          <w:rFonts w:ascii="Times New Roman" w:hAnsi="Times New Roman"/>
        </w:rPr>
        <w:t xml:space="preserve">at its </w:t>
      </w:r>
      <w:r w:rsidR="00A850D6">
        <w:rPr>
          <w:rFonts w:ascii="Times New Roman" w:hAnsi="Times New Roman"/>
        </w:rPr>
        <w:t xml:space="preserve">February </w:t>
      </w:r>
      <w:r w:rsidR="00FB2E09">
        <w:rPr>
          <w:rFonts w:ascii="Times New Roman" w:hAnsi="Times New Roman"/>
        </w:rPr>
        <w:t xml:space="preserve">21, </w:t>
      </w:r>
      <w:r w:rsidR="00A850D6">
        <w:rPr>
          <w:rFonts w:ascii="Times New Roman" w:hAnsi="Times New Roman"/>
        </w:rPr>
        <w:t>2014</w:t>
      </w:r>
      <w:r w:rsidR="00835C71">
        <w:rPr>
          <w:rFonts w:ascii="Times New Roman" w:hAnsi="Times New Roman"/>
        </w:rPr>
        <w:t>,</w:t>
      </w:r>
      <w:r w:rsidR="00FB2E09">
        <w:rPr>
          <w:rFonts w:ascii="Times New Roman" w:hAnsi="Times New Roman"/>
        </w:rPr>
        <w:t xml:space="preserve"> meeting</w:t>
      </w:r>
      <w:r w:rsidR="008D4E0F">
        <w:rPr>
          <w:rFonts w:ascii="Times New Roman" w:hAnsi="Times New Roman"/>
        </w:rPr>
        <w:t>,</w:t>
      </w:r>
      <w:r w:rsidR="00FB2E09">
        <w:rPr>
          <w:rFonts w:ascii="Times New Roman" w:hAnsi="Times New Roman"/>
        </w:rPr>
        <w:t xml:space="preserve"> expenditures of up to $650,000 for </w:t>
      </w:r>
      <w:r w:rsidR="00A850D6">
        <w:rPr>
          <w:rFonts w:ascii="Times New Roman" w:hAnsi="Times New Roman"/>
        </w:rPr>
        <w:t xml:space="preserve">the design work for this project, which is </w:t>
      </w:r>
      <w:r w:rsidR="00FB2E09">
        <w:rPr>
          <w:rFonts w:ascii="Times New Roman" w:hAnsi="Times New Roman"/>
        </w:rPr>
        <w:t xml:space="preserve">currently </w:t>
      </w:r>
      <w:r w:rsidR="00A850D6">
        <w:rPr>
          <w:rFonts w:ascii="Times New Roman" w:hAnsi="Times New Roman"/>
        </w:rPr>
        <w:t xml:space="preserve">in the </w:t>
      </w:r>
      <w:r w:rsidR="00FB2E09">
        <w:rPr>
          <w:rFonts w:ascii="Times New Roman" w:hAnsi="Times New Roman"/>
        </w:rPr>
        <w:t>d</w:t>
      </w:r>
      <w:r w:rsidR="00A850D6">
        <w:rPr>
          <w:rFonts w:ascii="Times New Roman" w:hAnsi="Times New Roman"/>
        </w:rPr>
        <w:t xml:space="preserve">esign </w:t>
      </w:r>
      <w:r w:rsidR="00FB2E09">
        <w:rPr>
          <w:rFonts w:ascii="Times New Roman" w:hAnsi="Times New Roman"/>
        </w:rPr>
        <w:t>d</w:t>
      </w:r>
      <w:r w:rsidR="00A850D6">
        <w:rPr>
          <w:rFonts w:ascii="Times New Roman" w:hAnsi="Times New Roman"/>
        </w:rPr>
        <w:t>evelopment stage, and</w:t>
      </w:r>
    </w:p>
    <w:p w14:paraId="786F43BB" w14:textId="77777777" w:rsidR="00FB2E09" w:rsidRDefault="00FB2E09" w:rsidP="00CD3C39">
      <w:pPr>
        <w:rPr>
          <w:rFonts w:ascii="Times New Roman" w:hAnsi="Times New Roman"/>
        </w:rPr>
      </w:pPr>
    </w:p>
    <w:p w14:paraId="33E3211B" w14:textId="24335D25" w:rsidR="00CD3C39" w:rsidRPr="007C239A" w:rsidRDefault="00FB2E09" w:rsidP="00CD3C39">
      <w:pPr>
        <w:rPr>
          <w:rFonts w:ascii="Times New Roman" w:hAnsi="Times New Roman"/>
        </w:rPr>
      </w:pPr>
      <w:r>
        <w:rPr>
          <w:rFonts w:ascii="Times New Roman" w:hAnsi="Times New Roman"/>
        </w:rPr>
        <w:t xml:space="preserve">Whereas, </w:t>
      </w:r>
      <w:r w:rsidR="00CD3C39">
        <w:rPr>
          <w:rFonts w:ascii="Times New Roman" w:hAnsi="Times New Roman"/>
        </w:rPr>
        <w:t>funding for th</w:t>
      </w:r>
      <w:r>
        <w:rPr>
          <w:rFonts w:ascii="Times New Roman" w:hAnsi="Times New Roman"/>
        </w:rPr>
        <w:t>e</w:t>
      </w:r>
      <w:r w:rsidR="00CD3C39">
        <w:rPr>
          <w:rFonts w:ascii="Times New Roman" w:hAnsi="Times New Roman"/>
        </w:rPr>
        <w:t xml:space="preserve"> </w:t>
      </w:r>
      <w:r w:rsidR="00A850D6">
        <w:rPr>
          <w:rFonts w:ascii="Times New Roman" w:hAnsi="Times New Roman"/>
        </w:rPr>
        <w:t xml:space="preserve">construction </w:t>
      </w:r>
      <w:r>
        <w:rPr>
          <w:rFonts w:ascii="Times New Roman" w:hAnsi="Times New Roman"/>
        </w:rPr>
        <w:t xml:space="preserve">of this </w:t>
      </w:r>
      <w:r w:rsidR="00CD3C39">
        <w:rPr>
          <w:rFonts w:ascii="Times New Roman" w:hAnsi="Times New Roman"/>
        </w:rPr>
        <w:t xml:space="preserve">project is available from </w:t>
      </w:r>
      <w:r>
        <w:rPr>
          <w:rFonts w:ascii="Times New Roman" w:hAnsi="Times New Roman"/>
        </w:rPr>
        <w:t>Campus Dining</w:t>
      </w:r>
      <w:r w:rsidR="00CD3C39">
        <w:rPr>
          <w:rFonts w:ascii="Times New Roman" w:hAnsi="Times New Roman"/>
        </w:rPr>
        <w:t xml:space="preserve"> reserves:</w:t>
      </w:r>
    </w:p>
    <w:p w14:paraId="2B79D6F6" w14:textId="77777777" w:rsidR="00CD3C39" w:rsidRPr="00C96564" w:rsidRDefault="00CD3C39" w:rsidP="00CD3C39">
      <w:pPr>
        <w:rPr>
          <w:rFonts w:ascii="Times New Roman" w:hAnsi="Times New Roman"/>
        </w:rPr>
      </w:pPr>
    </w:p>
    <w:p w14:paraId="796BD78F" w14:textId="5AF583AB" w:rsidR="00A850D6" w:rsidRDefault="00A850D6" w:rsidP="00D22FA6">
      <w:pPr>
        <w:ind w:right="-720"/>
        <w:rPr>
          <w:rFonts w:ascii="Times New Roman" w:hAnsi="Times New Roman"/>
          <w:u w:val="single"/>
        </w:rPr>
      </w:pPr>
      <w:r w:rsidRPr="00C96564">
        <w:rPr>
          <w:rFonts w:ascii="Times New Roman" w:hAnsi="Times New Roman"/>
        </w:rPr>
        <w:t xml:space="preserve">Therefore, be it resolved that the Board of Trustees authorizes </w:t>
      </w:r>
      <w:r w:rsidR="00AF47A1">
        <w:rPr>
          <w:rFonts w:ascii="Times New Roman" w:hAnsi="Times New Roman"/>
        </w:rPr>
        <w:t xml:space="preserve">total </w:t>
      </w:r>
      <w:r w:rsidR="0071743F">
        <w:rPr>
          <w:rFonts w:ascii="Times New Roman" w:hAnsi="Times New Roman"/>
        </w:rPr>
        <w:t xml:space="preserve">expenditures not to exceed $8.5 million </w:t>
      </w:r>
      <w:r w:rsidR="00AF47A1">
        <w:rPr>
          <w:rFonts w:ascii="Times New Roman" w:hAnsi="Times New Roman"/>
        </w:rPr>
        <w:t xml:space="preserve">for a capital project including the </w:t>
      </w:r>
      <w:r w:rsidRPr="00C96564">
        <w:rPr>
          <w:rFonts w:ascii="Times New Roman" w:hAnsi="Times New Roman"/>
        </w:rPr>
        <w:t>establish</w:t>
      </w:r>
      <w:r>
        <w:rPr>
          <w:rFonts w:ascii="Times New Roman" w:hAnsi="Times New Roman"/>
        </w:rPr>
        <w:t xml:space="preserve">ment of </w:t>
      </w:r>
      <w:r w:rsidRPr="00C96564">
        <w:rPr>
          <w:rFonts w:ascii="Times New Roman" w:hAnsi="Times New Roman"/>
        </w:rPr>
        <w:t>budget</w:t>
      </w:r>
      <w:r w:rsidR="00AF47A1">
        <w:rPr>
          <w:rFonts w:ascii="Times New Roman" w:hAnsi="Times New Roman"/>
        </w:rPr>
        <w:t>s</w:t>
      </w:r>
      <w:r w:rsidRPr="00C96564">
        <w:rPr>
          <w:rFonts w:ascii="Times New Roman" w:hAnsi="Times New Roman"/>
        </w:rPr>
        <w:t xml:space="preserve">, </w:t>
      </w:r>
      <w:r>
        <w:rPr>
          <w:rFonts w:ascii="Times New Roman" w:hAnsi="Times New Roman"/>
        </w:rPr>
        <w:t>appointment of</w:t>
      </w:r>
      <w:r w:rsidRPr="00C96564">
        <w:rPr>
          <w:rFonts w:ascii="Times New Roman" w:hAnsi="Times New Roman"/>
        </w:rPr>
        <w:t xml:space="preserve"> architects and engineers, develop</w:t>
      </w:r>
      <w:r>
        <w:rPr>
          <w:rFonts w:ascii="Times New Roman" w:hAnsi="Times New Roman"/>
        </w:rPr>
        <w:t xml:space="preserve">ment of </w:t>
      </w:r>
      <w:r w:rsidRPr="00C96564">
        <w:rPr>
          <w:rFonts w:ascii="Times New Roman" w:hAnsi="Times New Roman"/>
        </w:rPr>
        <w:t xml:space="preserve">required designs and construction documents, </w:t>
      </w:r>
      <w:r>
        <w:rPr>
          <w:rFonts w:ascii="Times New Roman" w:hAnsi="Times New Roman"/>
        </w:rPr>
        <w:t>advertisement</w:t>
      </w:r>
      <w:r w:rsidRPr="00C96564">
        <w:rPr>
          <w:rFonts w:ascii="Times New Roman" w:hAnsi="Times New Roman"/>
        </w:rPr>
        <w:t xml:space="preserve">, </w:t>
      </w:r>
      <w:r>
        <w:rPr>
          <w:rFonts w:ascii="Times New Roman" w:hAnsi="Times New Roman"/>
        </w:rPr>
        <w:t>receipt and award of</w:t>
      </w:r>
      <w:r w:rsidRPr="00C96564">
        <w:rPr>
          <w:rFonts w:ascii="Times New Roman" w:hAnsi="Times New Roman"/>
        </w:rPr>
        <w:t xml:space="preserve"> public bids and construction</w:t>
      </w:r>
      <w:r>
        <w:rPr>
          <w:rFonts w:ascii="Times New Roman" w:hAnsi="Times New Roman"/>
        </w:rPr>
        <w:t xml:space="preserve"> for the Watterson Commons </w:t>
      </w:r>
      <w:r w:rsidR="00481E28">
        <w:rPr>
          <w:rFonts w:ascii="Times New Roman" w:hAnsi="Times New Roman"/>
        </w:rPr>
        <w:t xml:space="preserve">Dining Center </w:t>
      </w:r>
      <w:r>
        <w:rPr>
          <w:rFonts w:ascii="Times New Roman" w:hAnsi="Times New Roman"/>
        </w:rPr>
        <w:t>Expansion project.</w:t>
      </w:r>
    </w:p>
    <w:p w14:paraId="031611B5" w14:textId="77777777" w:rsidR="00D22FA6" w:rsidRPr="00305A1F" w:rsidRDefault="00D22FA6" w:rsidP="00D22FA6">
      <w:pPr>
        <w:ind w:right="-720"/>
        <w:rPr>
          <w:rFonts w:ascii="Times New Roman" w:hAnsi="Times New Roman"/>
          <w:u w:val="single"/>
        </w:rPr>
      </w:pP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p>
    <w:p w14:paraId="00B1EE8D" w14:textId="77777777" w:rsidR="00D22FA6" w:rsidRPr="00305A1F" w:rsidRDefault="00D22FA6" w:rsidP="00D22FA6">
      <w:pPr>
        <w:tabs>
          <w:tab w:val="decimal" w:pos="270"/>
        </w:tabs>
        <w:ind w:right="-720"/>
        <w:rPr>
          <w:rFonts w:ascii="Times New Roman" w:hAnsi="Times New Roman"/>
        </w:rPr>
      </w:pPr>
      <w:r w:rsidRPr="00305A1F">
        <w:rPr>
          <w:rFonts w:ascii="Times New Roman" w:hAnsi="Times New Roman"/>
        </w:rPr>
        <w:t xml:space="preserve">Board Action on:  </w:t>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rPr>
        <w:tab/>
        <w:t>Postpone:</w:t>
      </w:r>
      <w:r w:rsidRPr="00305A1F">
        <w:rPr>
          <w:rFonts w:ascii="Times New Roman" w:hAnsi="Times New Roman"/>
          <w:u w:val="single"/>
        </w:rPr>
        <w:tab/>
      </w:r>
      <w:r w:rsidRPr="00305A1F">
        <w:rPr>
          <w:rFonts w:ascii="Times New Roman" w:hAnsi="Times New Roman"/>
          <w:u w:val="single"/>
        </w:rPr>
        <w:tab/>
        <w:t xml:space="preserve">                              </w:t>
      </w:r>
      <w:r w:rsidRPr="00305A1F">
        <w:rPr>
          <w:rFonts w:ascii="Times New Roman" w:hAnsi="Times New Roman"/>
          <w:u w:val="single"/>
        </w:rPr>
        <w:tab/>
        <w:t xml:space="preserve">                     </w:t>
      </w:r>
    </w:p>
    <w:p w14:paraId="451947A1" w14:textId="77777777" w:rsidR="00D22FA6" w:rsidRPr="00305A1F" w:rsidRDefault="00D22FA6" w:rsidP="00D22FA6">
      <w:pPr>
        <w:tabs>
          <w:tab w:val="left" w:pos="360"/>
        </w:tabs>
        <w:ind w:left="-720" w:right="-720"/>
        <w:rPr>
          <w:rFonts w:ascii="Times New Roman" w:hAnsi="Times New Roman"/>
        </w:rPr>
      </w:pPr>
      <w:r w:rsidRPr="00305A1F">
        <w:rPr>
          <w:rFonts w:ascii="Times New Roman" w:hAnsi="Times New Roman"/>
        </w:rPr>
        <w:tab/>
        <w:t xml:space="preserve">   Motion by:  </w:t>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rPr>
        <w:tab/>
        <w:t>Amend:</w:t>
      </w:r>
      <w:r w:rsidRPr="00305A1F">
        <w:rPr>
          <w:rFonts w:ascii="Times New Roman" w:hAnsi="Times New Roman"/>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p>
    <w:p w14:paraId="75DDC2FF" w14:textId="77777777" w:rsidR="00D22FA6" w:rsidRPr="00305A1F" w:rsidRDefault="00D22FA6" w:rsidP="00D22FA6">
      <w:pPr>
        <w:tabs>
          <w:tab w:val="left" w:pos="360"/>
        </w:tabs>
        <w:ind w:left="-720" w:right="-720"/>
        <w:rPr>
          <w:rFonts w:ascii="Times New Roman" w:hAnsi="Times New Roman"/>
        </w:rPr>
      </w:pPr>
      <w:r w:rsidRPr="00305A1F">
        <w:rPr>
          <w:rFonts w:ascii="Times New Roman" w:hAnsi="Times New Roman"/>
        </w:rPr>
        <w:tab/>
        <w:t xml:space="preserve">   Second by:  </w:t>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rPr>
        <w:tab/>
        <w:t>Disapprove:</w:t>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p>
    <w:p w14:paraId="578EA3BA" w14:textId="77777777" w:rsidR="00D22FA6" w:rsidRPr="00305A1F" w:rsidRDefault="00D22FA6" w:rsidP="00D22FA6">
      <w:pPr>
        <w:tabs>
          <w:tab w:val="left" w:pos="360"/>
        </w:tabs>
        <w:ind w:right="-810"/>
        <w:jc w:val="both"/>
        <w:rPr>
          <w:rFonts w:ascii="Times New Roman" w:hAnsi="Times New Roman"/>
        </w:rPr>
      </w:pPr>
      <w:r w:rsidRPr="00305A1F">
        <w:rPr>
          <w:rFonts w:ascii="Times New Roman" w:hAnsi="Times New Roman"/>
        </w:rPr>
        <w:tab/>
        <w:t xml:space="preserve">   Vote:</w:t>
      </w:r>
      <w:r w:rsidRPr="00305A1F">
        <w:rPr>
          <w:rFonts w:ascii="Times New Roman" w:hAnsi="Times New Roman"/>
        </w:rPr>
        <w:tab/>
        <w:t>Yeas:</w:t>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rPr>
        <w:t>Nays:</w:t>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rPr>
        <w:tab/>
        <w:t>Approve:</w:t>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p>
    <w:p w14:paraId="162BF06A" w14:textId="77777777" w:rsidR="00D22FA6" w:rsidRPr="00305A1F" w:rsidRDefault="00D22FA6" w:rsidP="00D22FA6">
      <w:pPr>
        <w:ind w:right="-720"/>
        <w:rPr>
          <w:rFonts w:ascii="Times New Roman" w:hAnsi="Times New Roman"/>
          <w:u w:val="single"/>
        </w:rPr>
      </w:pPr>
      <w:r w:rsidRPr="00305A1F">
        <w:rPr>
          <w:rFonts w:ascii="Times New Roman" w:hAnsi="Times New Roman"/>
          <w:u w:val="single"/>
        </w:rPr>
        <w:t xml:space="preserve">        </w:t>
      </w:r>
    </w:p>
    <w:p w14:paraId="018DD36D" w14:textId="453A9900" w:rsidR="006C47D2" w:rsidRPr="00305A1F" w:rsidRDefault="00D22FA6" w:rsidP="00D22FA6">
      <w:pPr>
        <w:ind w:right="-720"/>
        <w:rPr>
          <w:rFonts w:ascii="Times New Roman" w:hAnsi="Times New Roman"/>
          <w:u w:val="single"/>
        </w:rPr>
      </w:pPr>
      <w:r w:rsidRPr="00305A1F">
        <w:rPr>
          <w:rFonts w:ascii="Times New Roman" w:hAnsi="Times New Roman"/>
        </w:rPr>
        <w:tab/>
      </w:r>
      <w:r w:rsidRPr="00305A1F">
        <w:rPr>
          <w:rFonts w:ascii="Times New Roman" w:hAnsi="Times New Roman"/>
        </w:rPr>
        <w:tab/>
      </w:r>
      <w:r w:rsidRPr="00305A1F">
        <w:rPr>
          <w:rFonts w:ascii="Times New Roman" w:hAnsi="Times New Roman"/>
        </w:rPr>
        <w:tab/>
      </w:r>
      <w:r w:rsidRPr="00305A1F">
        <w:rPr>
          <w:rFonts w:ascii="Times New Roman" w:hAnsi="Times New Roman"/>
        </w:rPr>
        <w:tab/>
      </w:r>
      <w:r w:rsidRPr="00305A1F">
        <w:rPr>
          <w:rFonts w:ascii="Times New Roman" w:hAnsi="Times New Roman"/>
        </w:rPr>
        <w:tab/>
      </w:r>
      <w:r w:rsidRPr="00305A1F">
        <w:rPr>
          <w:rFonts w:ascii="Times New Roman" w:hAnsi="Times New Roman"/>
        </w:rPr>
        <w:tab/>
      </w:r>
      <w:r w:rsidRPr="00305A1F">
        <w:rPr>
          <w:rFonts w:ascii="Times New Roman" w:hAnsi="Times New Roman"/>
        </w:rPr>
        <w:tab/>
        <w:t xml:space="preserve">              </w:t>
      </w:r>
      <w:r w:rsidR="00DB69A9" w:rsidRPr="00305A1F">
        <w:rPr>
          <w:rFonts w:ascii="Times New Roman" w:hAnsi="Times New Roman"/>
        </w:rPr>
        <w:t xml:space="preserve">   </w:t>
      </w:r>
      <w:r w:rsidRPr="00305A1F">
        <w:rPr>
          <w:rFonts w:ascii="Times New Roman" w:hAnsi="Times New Roman"/>
          <w:u w:val="single"/>
        </w:rPr>
        <w:t xml:space="preserve">ATTEST: Board Action, </w:t>
      </w:r>
      <w:r w:rsidR="00CA5826">
        <w:rPr>
          <w:rFonts w:ascii="Times New Roman" w:hAnsi="Times New Roman"/>
          <w:u w:val="single"/>
        </w:rPr>
        <w:t>October</w:t>
      </w:r>
      <w:r w:rsidR="000A28B1" w:rsidRPr="00305A1F">
        <w:rPr>
          <w:rFonts w:ascii="Times New Roman" w:hAnsi="Times New Roman"/>
          <w:u w:val="single"/>
        </w:rPr>
        <w:t xml:space="preserve"> </w:t>
      </w:r>
      <w:r w:rsidR="00CA5826">
        <w:rPr>
          <w:rFonts w:ascii="Times New Roman" w:hAnsi="Times New Roman"/>
          <w:u w:val="single"/>
        </w:rPr>
        <w:t>23</w:t>
      </w:r>
      <w:r w:rsidRPr="00305A1F">
        <w:rPr>
          <w:rFonts w:ascii="Times New Roman" w:hAnsi="Times New Roman"/>
          <w:u w:val="single"/>
        </w:rPr>
        <w:t>, 20</w:t>
      </w:r>
      <w:r w:rsidR="00255D99" w:rsidRPr="00305A1F">
        <w:rPr>
          <w:rFonts w:ascii="Times New Roman" w:hAnsi="Times New Roman"/>
          <w:u w:val="single"/>
        </w:rPr>
        <w:t>1</w:t>
      </w:r>
      <w:r w:rsidR="006720A5">
        <w:rPr>
          <w:rFonts w:ascii="Times New Roman" w:hAnsi="Times New Roman"/>
          <w:u w:val="single"/>
        </w:rPr>
        <w:t>5</w:t>
      </w:r>
    </w:p>
    <w:p w14:paraId="38F4A236" w14:textId="77777777" w:rsidR="009A4A3D" w:rsidRPr="00305A1F" w:rsidRDefault="009A4A3D" w:rsidP="00D22FA6">
      <w:pPr>
        <w:ind w:right="-720"/>
        <w:rPr>
          <w:rFonts w:ascii="Times New Roman" w:hAnsi="Times New Roman"/>
        </w:rPr>
      </w:pPr>
    </w:p>
    <w:p w14:paraId="59342923" w14:textId="1C651656" w:rsidR="00A45146" w:rsidRDefault="00D22FA6" w:rsidP="00EA738F">
      <w:pPr>
        <w:ind w:right="-720"/>
        <w:rPr>
          <w:rFonts w:ascii="Times New Roman" w:hAnsi="Times New Roman"/>
          <w:b/>
        </w:rPr>
      </w:pPr>
      <w:r w:rsidRPr="00305A1F">
        <w:rPr>
          <w:rFonts w:ascii="Times New Roman" w:hAnsi="Times New Roman"/>
        </w:rPr>
        <w:tab/>
      </w:r>
      <w:r w:rsidRPr="00305A1F">
        <w:rPr>
          <w:rFonts w:ascii="Times New Roman" w:hAnsi="Times New Roman"/>
        </w:rPr>
        <w:tab/>
      </w:r>
      <w:r w:rsidRPr="00305A1F">
        <w:rPr>
          <w:rFonts w:ascii="Times New Roman" w:hAnsi="Times New Roman"/>
        </w:rPr>
        <w:tab/>
      </w:r>
      <w:r w:rsidRPr="00305A1F">
        <w:rPr>
          <w:rFonts w:ascii="Times New Roman" w:hAnsi="Times New Roman"/>
        </w:rPr>
        <w:tab/>
      </w:r>
      <w:r w:rsidRPr="00305A1F">
        <w:rPr>
          <w:rFonts w:ascii="Times New Roman" w:hAnsi="Times New Roman"/>
        </w:rPr>
        <w:tab/>
      </w:r>
      <w:r w:rsidR="00FE7D8B" w:rsidRPr="00305A1F">
        <w:rPr>
          <w:rFonts w:ascii="Times New Roman" w:hAnsi="Times New Roman"/>
        </w:rPr>
        <w:tab/>
      </w:r>
      <w:r w:rsidR="00FE7D8B" w:rsidRPr="00305A1F">
        <w:rPr>
          <w:rFonts w:ascii="Times New Roman" w:hAnsi="Times New Roman"/>
        </w:rPr>
        <w:tab/>
      </w:r>
      <w:r w:rsidR="00FE7D8B" w:rsidRPr="00305A1F">
        <w:rPr>
          <w:rFonts w:ascii="Times New Roman" w:hAnsi="Times New Roman"/>
        </w:rPr>
        <w:tab/>
        <w:t xml:space="preserve">     ______________________</w:t>
      </w:r>
      <w:r w:rsidRPr="00305A1F">
        <w:rPr>
          <w:rFonts w:ascii="Times New Roman" w:hAnsi="Times New Roman"/>
        </w:rPr>
        <w:t>________</w:t>
      </w:r>
      <w:r w:rsidRPr="00305A1F">
        <w:rPr>
          <w:rFonts w:ascii="Times New Roman" w:hAnsi="Times New Roman"/>
        </w:rPr>
        <w:tab/>
      </w:r>
      <w:r w:rsidRPr="00305A1F">
        <w:rPr>
          <w:rFonts w:ascii="Times New Roman" w:hAnsi="Times New Roman"/>
        </w:rPr>
        <w:tab/>
        <w:t xml:space="preserve">                                                                                                                       </w:t>
      </w:r>
      <w:r w:rsidR="00FB4874" w:rsidRPr="00305A1F">
        <w:rPr>
          <w:rFonts w:ascii="Times New Roman" w:hAnsi="Times New Roman"/>
        </w:rPr>
        <w:t xml:space="preserve">           </w:t>
      </w:r>
      <w:r w:rsidR="00255D99" w:rsidRPr="00305A1F">
        <w:rPr>
          <w:rFonts w:ascii="Times New Roman" w:hAnsi="Times New Roman"/>
        </w:rPr>
        <w:t>Secretary/Chairperson</w:t>
      </w:r>
      <w:r w:rsidR="00A45146">
        <w:rPr>
          <w:rFonts w:ascii="Times New Roman" w:hAnsi="Times New Roman"/>
          <w:b/>
        </w:rPr>
        <w:br w:type="page"/>
      </w:r>
    </w:p>
    <w:p w14:paraId="6FD07FEC" w14:textId="43957EF4" w:rsidR="00D22FA6" w:rsidRPr="00305A1F" w:rsidRDefault="00D22FA6" w:rsidP="00305A1F">
      <w:pPr>
        <w:autoSpaceDE/>
        <w:autoSpaceDN/>
        <w:jc w:val="center"/>
        <w:rPr>
          <w:rFonts w:ascii="Times New Roman" w:hAnsi="Times New Roman"/>
          <w:b/>
        </w:rPr>
      </w:pPr>
      <w:r w:rsidRPr="00305A1F">
        <w:rPr>
          <w:rFonts w:ascii="Times New Roman" w:hAnsi="Times New Roman"/>
          <w:b/>
        </w:rPr>
        <w:lastRenderedPageBreak/>
        <w:t>Board of Trustees</w:t>
      </w:r>
    </w:p>
    <w:p w14:paraId="4D6D7BBE" w14:textId="77777777" w:rsidR="00C10B64" w:rsidRPr="00305A1F" w:rsidRDefault="00D22FA6" w:rsidP="00305A1F">
      <w:pPr>
        <w:jc w:val="center"/>
        <w:rPr>
          <w:rFonts w:ascii="Times New Roman" w:hAnsi="Times New Roman"/>
          <w:b/>
        </w:rPr>
      </w:pPr>
      <w:r w:rsidRPr="00305A1F">
        <w:rPr>
          <w:rFonts w:ascii="Times New Roman" w:hAnsi="Times New Roman"/>
          <w:b/>
        </w:rPr>
        <w:t>Illinois State University</w:t>
      </w:r>
    </w:p>
    <w:p w14:paraId="4BBACF6D" w14:textId="53394D68" w:rsidR="00C10B64" w:rsidRPr="00305A1F" w:rsidRDefault="006720A5" w:rsidP="00305A1F">
      <w:pPr>
        <w:jc w:val="center"/>
        <w:rPr>
          <w:rFonts w:ascii="Times New Roman" w:hAnsi="Times New Roman"/>
          <w:b/>
        </w:rPr>
      </w:pPr>
      <w:r>
        <w:rPr>
          <w:rFonts w:ascii="Times New Roman" w:hAnsi="Times New Roman"/>
          <w:b/>
          <w:bCs/>
        </w:rPr>
        <w:t>Supplementa</w:t>
      </w:r>
      <w:r w:rsidR="00A850D6">
        <w:rPr>
          <w:rFonts w:ascii="Times New Roman" w:hAnsi="Times New Roman"/>
          <w:b/>
          <w:bCs/>
        </w:rPr>
        <w:t xml:space="preserve">l Information for Watterson </w:t>
      </w:r>
      <w:r w:rsidR="00055D42">
        <w:rPr>
          <w:rFonts w:ascii="Times New Roman" w:hAnsi="Times New Roman"/>
          <w:b/>
          <w:bCs/>
        </w:rPr>
        <w:t xml:space="preserve">Commons </w:t>
      </w:r>
      <w:r w:rsidR="00A850D6">
        <w:rPr>
          <w:rFonts w:ascii="Times New Roman" w:hAnsi="Times New Roman"/>
          <w:b/>
          <w:bCs/>
        </w:rPr>
        <w:t xml:space="preserve">Dining </w:t>
      </w:r>
      <w:r w:rsidR="00055D42">
        <w:rPr>
          <w:rFonts w:ascii="Times New Roman" w:hAnsi="Times New Roman"/>
          <w:b/>
          <w:bCs/>
        </w:rPr>
        <w:t>Center</w:t>
      </w:r>
      <w:r w:rsidR="00A850D6">
        <w:rPr>
          <w:rFonts w:ascii="Times New Roman" w:hAnsi="Times New Roman"/>
          <w:b/>
          <w:bCs/>
        </w:rPr>
        <w:t xml:space="preserve"> </w:t>
      </w:r>
      <w:r w:rsidR="00C77A51">
        <w:rPr>
          <w:rFonts w:ascii="Times New Roman" w:hAnsi="Times New Roman"/>
          <w:b/>
          <w:bCs/>
        </w:rPr>
        <w:t>Expansion Project</w:t>
      </w:r>
    </w:p>
    <w:p w14:paraId="58B463B6" w14:textId="77777777" w:rsidR="00C10B64" w:rsidRPr="00305A1F" w:rsidRDefault="00C10B64" w:rsidP="00C10B64">
      <w:pPr>
        <w:rPr>
          <w:rFonts w:ascii="Times New Roman" w:hAnsi="Times New Roman"/>
          <w:bCs/>
        </w:rPr>
      </w:pPr>
    </w:p>
    <w:p w14:paraId="5741D527" w14:textId="0B275570" w:rsidR="00C10B64" w:rsidRPr="00305A1F" w:rsidRDefault="00C10B64" w:rsidP="00C10B64">
      <w:pPr>
        <w:rPr>
          <w:rFonts w:ascii="Times New Roman" w:hAnsi="Times New Roman"/>
        </w:rPr>
      </w:pPr>
      <w:r w:rsidRPr="00305A1F">
        <w:rPr>
          <w:rFonts w:ascii="Times New Roman" w:hAnsi="Times New Roman"/>
        </w:rPr>
        <w:t xml:space="preserve">This item requests Board of Trustees approval </w:t>
      </w:r>
      <w:r w:rsidR="00F71D0B">
        <w:rPr>
          <w:rFonts w:ascii="Times New Roman" w:hAnsi="Times New Roman"/>
        </w:rPr>
        <w:t xml:space="preserve">to construct an addition to </w:t>
      </w:r>
      <w:r w:rsidR="00EA738F">
        <w:rPr>
          <w:rFonts w:ascii="Times New Roman" w:hAnsi="Times New Roman"/>
        </w:rPr>
        <w:t xml:space="preserve">the </w:t>
      </w:r>
      <w:r w:rsidR="00F71D0B">
        <w:rPr>
          <w:rFonts w:ascii="Times New Roman" w:hAnsi="Times New Roman"/>
        </w:rPr>
        <w:t xml:space="preserve">Watterson Commons </w:t>
      </w:r>
      <w:r w:rsidR="00055D42">
        <w:rPr>
          <w:rFonts w:ascii="Times New Roman" w:hAnsi="Times New Roman"/>
        </w:rPr>
        <w:t xml:space="preserve">Dining Center </w:t>
      </w:r>
      <w:r w:rsidR="00F71D0B">
        <w:rPr>
          <w:rFonts w:ascii="Times New Roman" w:hAnsi="Times New Roman"/>
        </w:rPr>
        <w:t xml:space="preserve">to provide space for a bakery and </w:t>
      </w:r>
      <w:r w:rsidR="00EA738F">
        <w:rPr>
          <w:rFonts w:ascii="Times New Roman" w:hAnsi="Times New Roman"/>
        </w:rPr>
        <w:t xml:space="preserve">a </w:t>
      </w:r>
      <w:r w:rsidR="00F71D0B">
        <w:rPr>
          <w:rFonts w:ascii="Times New Roman" w:hAnsi="Times New Roman"/>
        </w:rPr>
        <w:t xml:space="preserve">food preparation facility to serve </w:t>
      </w:r>
      <w:r w:rsidR="00336284">
        <w:rPr>
          <w:rFonts w:ascii="Times New Roman" w:hAnsi="Times New Roman"/>
        </w:rPr>
        <w:t xml:space="preserve">all of </w:t>
      </w:r>
      <w:r w:rsidR="00F71D0B">
        <w:rPr>
          <w:rFonts w:ascii="Times New Roman" w:hAnsi="Times New Roman"/>
        </w:rPr>
        <w:t>the other dining areas on campus, along with supporting the catering operations</w:t>
      </w:r>
      <w:r w:rsidR="00B96AD9">
        <w:rPr>
          <w:rFonts w:ascii="Times New Roman" w:hAnsi="Times New Roman"/>
        </w:rPr>
        <w:t>.</w:t>
      </w:r>
    </w:p>
    <w:p w14:paraId="2ACDAAAE" w14:textId="77777777" w:rsidR="00C10B64" w:rsidRDefault="00C10B64" w:rsidP="00C10B64">
      <w:pPr>
        <w:rPr>
          <w:rFonts w:ascii="Times New Roman" w:hAnsi="Times New Roman"/>
          <w:bCs/>
        </w:rPr>
      </w:pPr>
    </w:p>
    <w:p w14:paraId="336DA218" w14:textId="25BFEC75" w:rsidR="008833DE" w:rsidRDefault="008833DE" w:rsidP="008833DE">
      <w:pPr>
        <w:rPr>
          <w:rFonts w:ascii="Times New Roman" w:hAnsi="Times New Roman"/>
        </w:rPr>
      </w:pPr>
      <w:r w:rsidRPr="001A05C7">
        <w:rPr>
          <w:rFonts w:ascii="Times New Roman" w:hAnsi="Times New Roman"/>
          <w:b/>
        </w:rPr>
        <w:t>Background</w:t>
      </w:r>
      <w:r>
        <w:rPr>
          <w:rFonts w:ascii="Times New Roman" w:hAnsi="Times New Roman"/>
        </w:rPr>
        <w:t xml:space="preserve">.  When originally constructed in 1968, the John Green Food Service building </w:t>
      </w:r>
      <w:r w:rsidR="00C77A51">
        <w:rPr>
          <w:rFonts w:ascii="Times New Roman" w:hAnsi="Times New Roman"/>
        </w:rPr>
        <w:t xml:space="preserve">on Gregory Street </w:t>
      </w:r>
      <w:r>
        <w:rPr>
          <w:rFonts w:ascii="Times New Roman" w:hAnsi="Times New Roman"/>
        </w:rPr>
        <w:t xml:space="preserve">provided all baked goods for all campus dining venues.  By the early 2000’s, the bakery equipment was beginning to fail and the baking operation was moved to Feeney Dining Center in the South Campus Residence Hall Complex.  With the decommissioning of </w:t>
      </w:r>
      <w:r w:rsidR="00535D81">
        <w:rPr>
          <w:rFonts w:ascii="Times New Roman" w:hAnsi="Times New Roman"/>
        </w:rPr>
        <w:t>the Feeney Dining Center</w:t>
      </w:r>
      <w:r>
        <w:rPr>
          <w:rFonts w:ascii="Times New Roman" w:hAnsi="Times New Roman"/>
        </w:rPr>
        <w:t xml:space="preserve"> in 2012, some </w:t>
      </w:r>
      <w:r w:rsidR="00055D42">
        <w:rPr>
          <w:rFonts w:ascii="Times New Roman" w:hAnsi="Times New Roman"/>
        </w:rPr>
        <w:t>remaining</w:t>
      </w:r>
      <w:r>
        <w:rPr>
          <w:rFonts w:ascii="Times New Roman" w:hAnsi="Times New Roman"/>
        </w:rPr>
        <w:t xml:space="preserve"> bakery functions were moved to </w:t>
      </w:r>
      <w:r w:rsidR="00C77A51">
        <w:rPr>
          <w:rFonts w:ascii="Times New Roman" w:hAnsi="Times New Roman"/>
        </w:rPr>
        <w:t xml:space="preserve">the </w:t>
      </w:r>
      <w:r>
        <w:rPr>
          <w:rFonts w:ascii="Times New Roman" w:hAnsi="Times New Roman"/>
        </w:rPr>
        <w:t xml:space="preserve">Watterson Commons </w:t>
      </w:r>
      <w:r w:rsidR="00055D42">
        <w:rPr>
          <w:rFonts w:ascii="Times New Roman" w:hAnsi="Times New Roman"/>
        </w:rPr>
        <w:t>D</w:t>
      </w:r>
      <w:r>
        <w:rPr>
          <w:rFonts w:ascii="Times New Roman" w:hAnsi="Times New Roman"/>
        </w:rPr>
        <w:t xml:space="preserve">ining </w:t>
      </w:r>
      <w:r w:rsidR="00055D42">
        <w:rPr>
          <w:rFonts w:ascii="Times New Roman" w:hAnsi="Times New Roman"/>
        </w:rPr>
        <w:t>C</w:t>
      </w:r>
      <w:r>
        <w:rPr>
          <w:rFonts w:ascii="Times New Roman" w:hAnsi="Times New Roman"/>
        </w:rPr>
        <w:t>enter</w:t>
      </w:r>
      <w:r w:rsidR="00C77A51">
        <w:rPr>
          <w:rFonts w:ascii="Times New Roman" w:hAnsi="Times New Roman"/>
        </w:rPr>
        <w:t xml:space="preserve"> and operated </w:t>
      </w:r>
      <w:r w:rsidR="00055D42">
        <w:rPr>
          <w:rFonts w:ascii="Times New Roman" w:hAnsi="Times New Roman"/>
        </w:rPr>
        <w:t xml:space="preserve">during the off shift at night.  </w:t>
      </w:r>
      <w:r w:rsidR="00535D81">
        <w:rPr>
          <w:rFonts w:ascii="Times New Roman" w:hAnsi="Times New Roman"/>
        </w:rPr>
        <w:t xml:space="preserve">  </w:t>
      </w:r>
      <w:r w:rsidR="00055D42">
        <w:rPr>
          <w:rFonts w:ascii="Times New Roman" w:hAnsi="Times New Roman"/>
        </w:rPr>
        <w:t>R</w:t>
      </w:r>
      <w:r w:rsidR="00055D42" w:rsidRPr="007F39DF">
        <w:rPr>
          <w:szCs w:val="21"/>
        </w:rPr>
        <w:t>ecreat</w:t>
      </w:r>
      <w:r w:rsidR="00055D42">
        <w:rPr>
          <w:szCs w:val="21"/>
        </w:rPr>
        <w:t>ing</w:t>
      </w:r>
      <w:r w:rsidR="00055D42" w:rsidRPr="007F39DF">
        <w:rPr>
          <w:szCs w:val="21"/>
        </w:rPr>
        <w:t xml:space="preserve"> a bakery </w:t>
      </w:r>
      <w:r w:rsidR="00055D42">
        <w:rPr>
          <w:szCs w:val="21"/>
        </w:rPr>
        <w:t xml:space="preserve">operation </w:t>
      </w:r>
      <w:r w:rsidR="00055D42" w:rsidRPr="007F39DF">
        <w:rPr>
          <w:szCs w:val="21"/>
        </w:rPr>
        <w:t>every evening and then mov</w:t>
      </w:r>
      <w:r w:rsidR="00055D42">
        <w:rPr>
          <w:szCs w:val="21"/>
        </w:rPr>
        <w:t>ing</w:t>
      </w:r>
      <w:r w:rsidR="00055D42" w:rsidRPr="007F39DF">
        <w:rPr>
          <w:szCs w:val="21"/>
        </w:rPr>
        <w:t xml:space="preserve"> </w:t>
      </w:r>
      <w:r w:rsidR="00055D42">
        <w:rPr>
          <w:szCs w:val="21"/>
        </w:rPr>
        <w:t xml:space="preserve">bakery </w:t>
      </w:r>
      <w:r w:rsidR="00055D42" w:rsidRPr="007F39DF">
        <w:rPr>
          <w:szCs w:val="21"/>
        </w:rPr>
        <w:t>equipment out of the way again each morning</w:t>
      </w:r>
      <w:r w:rsidR="00055D42">
        <w:rPr>
          <w:szCs w:val="21"/>
        </w:rPr>
        <w:t xml:space="preserve"> for the regular operation has proven to be </w:t>
      </w:r>
      <w:r w:rsidR="00535D81" w:rsidRPr="007F39DF">
        <w:rPr>
          <w:szCs w:val="21"/>
        </w:rPr>
        <w:t>time</w:t>
      </w:r>
      <w:r w:rsidR="00055D42">
        <w:rPr>
          <w:szCs w:val="21"/>
        </w:rPr>
        <w:t xml:space="preserve"> </w:t>
      </w:r>
      <w:r w:rsidR="00535D81" w:rsidRPr="007F39DF">
        <w:rPr>
          <w:szCs w:val="21"/>
        </w:rPr>
        <w:t xml:space="preserve">consuming and </w:t>
      </w:r>
      <w:r w:rsidR="00055D42">
        <w:rPr>
          <w:szCs w:val="21"/>
        </w:rPr>
        <w:t>inefficient</w:t>
      </w:r>
      <w:r w:rsidR="00535D81" w:rsidRPr="007F39DF">
        <w:rPr>
          <w:szCs w:val="21"/>
        </w:rPr>
        <w:t xml:space="preserve">. It </w:t>
      </w:r>
      <w:r w:rsidR="00AA6CCA">
        <w:rPr>
          <w:szCs w:val="21"/>
        </w:rPr>
        <w:t xml:space="preserve">is </w:t>
      </w:r>
      <w:r w:rsidR="00535D81" w:rsidRPr="007F39DF">
        <w:rPr>
          <w:szCs w:val="21"/>
        </w:rPr>
        <w:t xml:space="preserve">also </w:t>
      </w:r>
      <w:r w:rsidR="00AA6CCA">
        <w:rPr>
          <w:szCs w:val="21"/>
        </w:rPr>
        <w:t xml:space="preserve">a limited production which </w:t>
      </w:r>
      <w:r w:rsidR="00535D81" w:rsidRPr="007F39DF">
        <w:rPr>
          <w:szCs w:val="21"/>
        </w:rPr>
        <w:t xml:space="preserve">requires Campus Dining to depend heavily on </w:t>
      </w:r>
      <w:r w:rsidR="00AA6CCA">
        <w:rPr>
          <w:szCs w:val="21"/>
        </w:rPr>
        <w:t xml:space="preserve">purchased </w:t>
      </w:r>
      <w:r w:rsidR="00535D81" w:rsidRPr="007F39DF">
        <w:rPr>
          <w:szCs w:val="21"/>
        </w:rPr>
        <w:t xml:space="preserve">pre-packaged baked items which are of lower quality. </w:t>
      </w:r>
      <w:r w:rsidR="00535D81">
        <w:rPr>
          <w:rFonts w:ascii="Times New Roman" w:hAnsi="Times New Roman"/>
        </w:rPr>
        <w:t xml:space="preserve"> </w:t>
      </w:r>
    </w:p>
    <w:p w14:paraId="175A7CAB" w14:textId="77777777" w:rsidR="00535D81" w:rsidRDefault="00535D81" w:rsidP="008833DE">
      <w:pPr>
        <w:rPr>
          <w:rFonts w:ascii="Times New Roman" w:hAnsi="Times New Roman"/>
        </w:rPr>
      </w:pPr>
    </w:p>
    <w:p w14:paraId="056D5DA7" w14:textId="7451BD84" w:rsidR="00535D81" w:rsidRDefault="00535D81" w:rsidP="008833DE">
      <w:pPr>
        <w:rPr>
          <w:rFonts w:ascii="Times New Roman" w:hAnsi="Times New Roman"/>
        </w:rPr>
      </w:pPr>
      <w:r>
        <w:rPr>
          <w:rFonts w:ascii="Times New Roman" w:hAnsi="Times New Roman"/>
        </w:rPr>
        <w:t xml:space="preserve">A planning effort was completed in 2011 to determine the </w:t>
      </w:r>
      <w:r w:rsidR="00AA6CCA">
        <w:rPr>
          <w:rFonts w:ascii="Times New Roman" w:hAnsi="Times New Roman"/>
        </w:rPr>
        <w:t xml:space="preserve">optimal scope of </w:t>
      </w:r>
      <w:r>
        <w:rPr>
          <w:rFonts w:ascii="Times New Roman" w:hAnsi="Times New Roman"/>
        </w:rPr>
        <w:t xml:space="preserve">bakery and food preparation functions.  This included a ‘cook/chill’ operation for </w:t>
      </w:r>
      <w:r w:rsidR="00AA6CCA">
        <w:rPr>
          <w:rFonts w:ascii="Times New Roman" w:hAnsi="Times New Roman"/>
        </w:rPr>
        <w:t xml:space="preserve">the centralized </w:t>
      </w:r>
      <w:r>
        <w:rPr>
          <w:rFonts w:ascii="Times New Roman" w:hAnsi="Times New Roman"/>
        </w:rPr>
        <w:t xml:space="preserve">processing </w:t>
      </w:r>
      <w:r w:rsidR="00AA6CCA">
        <w:rPr>
          <w:rFonts w:ascii="Times New Roman" w:hAnsi="Times New Roman"/>
        </w:rPr>
        <w:t xml:space="preserve">of </w:t>
      </w:r>
      <w:r>
        <w:rPr>
          <w:rFonts w:ascii="Times New Roman" w:hAnsi="Times New Roman"/>
        </w:rPr>
        <w:t xml:space="preserve">product for the dining halls.  </w:t>
      </w:r>
      <w:r w:rsidR="00AA6CCA">
        <w:rPr>
          <w:rFonts w:ascii="Times New Roman" w:hAnsi="Times New Roman"/>
        </w:rPr>
        <w:t>A project of approximately 12,000 gross square feet has been developed to accommodate the bakery and centralized food preparation functions.</w:t>
      </w:r>
      <w:r>
        <w:rPr>
          <w:rFonts w:ascii="Times New Roman" w:hAnsi="Times New Roman"/>
        </w:rPr>
        <w:t xml:space="preserve"> </w:t>
      </w:r>
    </w:p>
    <w:p w14:paraId="0FA6B7D4" w14:textId="77777777" w:rsidR="00535D81" w:rsidRDefault="00535D81" w:rsidP="008833DE">
      <w:pPr>
        <w:rPr>
          <w:rFonts w:ascii="Times New Roman" w:hAnsi="Times New Roman"/>
        </w:rPr>
      </w:pPr>
    </w:p>
    <w:p w14:paraId="786C74DE" w14:textId="7EE05787" w:rsidR="002D456B" w:rsidRDefault="008833DE" w:rsidP="00535D81">
      <w:pPr>
        <w:rPr>
          <w:szCs w:val="21"/>
        </w:rPr>
      </w:pPr>
      <w:r w:rsidRPr="001A05C7">
        <w:rPr>
          <w:rFonts w:ascii="Times New Roman" w:hAnsi="Times New Roman"/>
          <w:b/>
        </w:rPr>
        <w:t>Project Scope</w:t>
      </w:r>
      <w:r>
        <w:rPr>
          <w:rFonts w:ascii="Times New Roman" w:hAnsi="Times New Roman"/>
        </w:rPr>
        <w:t xml:space="preserve">.  </w:t>
      </w:r>
      <w:r w:rsidR="00535D81">
        <w:rPr>
          <w:rFonts w:ascii="Times New Roman" w:hAnsi="Times New Roman"/>
        </w:rPr>
        <w:t>This project provides for the construction of a</w:t>
      </w:r>
      <w:r w:rsidR="002D456B">
        <w:rPr>
          <w:rFonts w:ascii="Times New Roman" w:hAnsi="Times New Roman"/>
        </w:rPr>
        <w:t xml:space="preserve"> two-story</w:t>
      </w:r>
      <w:r w:rsidR="00535D81">
        <w:rPr>
          <w:rFonts w:ascii="Times New Roman" w:hAnsi="Times New Roman"/>
        </w:rPr>
        <w:t xml:space="preserve"> addition</w:t>
      </w:r>
      <w:r>
        <w:rPr>
          <w:rFonts w:ascii="Times New Roman" w:hAnsi="Times New Roman"/>
        </w:rPr>
        <w:t xml:space="preserve"> to Watterson Commons on the east</w:t>
      </w:r>
      <w:r w:rsidR="002D456B">
        <w:rPr>
          <w:rFonts w:ascii="Times New Roman" w:hAnsi="Times New Roman"/>
        </w:rPr>
        <w:t xml:space="preserve"> side of the facility</w:t>
      </w:r>
      <w:r>
        <w:rPr>
          <w:rFonts w:ascii="Times New Roman" w:hAnsi="Times New Roman"/>
        </w:rPr>
        <w:t xml:space="preserve">, along Fell Avenue. </w:t>
      </w:r>
      <w:r w:rsidR="002D456B">
        <w:rPr>
          <w:rFonts w:ascii="Times New Roman" w:hAnsi="Times New Roman"/>
        </w:rPr>
        <w:t xml:space="preserve"> The second floor of the addition will house a bakery that will allow for the daytime preparation of baked goods and an increase in the variety of products produced in-house.  A test kitchen will also be located on the second floor, providing space for training of staff, recipe and menu development and cooking demonstrations.  </w:t>
      </w:r>
      <w:r w:rsidR="002D456B" w:rsidRPr="007F39DF">
        <w:rPr>
          <w:szCs w:val="21"/>
        </w:rPr>
        <w:t xml:space="preserve">The integration of menu testing and development into the everyday activities of a dining center is </w:t>
      </w:r>
      <w:r w:rsidR="00905842">
        <w:rPr>
          <w:szCs w:val="21"/>
        </w:rPr>
        <w:t xml:space="preserve">increasingly </w:t>
      </w:r>
      <w:r w:rsidR="002D456B" w:rsidRPr="007F39DF">
        <w:rPr>
          <w:szCs w:val="21"/>
        </w:rPr>
        <w:t xml:space="preserve">being </w:t>
      </w:r>
      <w:r w:rsidR="00905842">
        <w:rPr>
          <w:szCs w:val="21"/>
        </w:rPr>
        <w:t xml:space="preserve">developed </w:t>
      </w:r>
      <w:r w:rsidR="002D456B" w:rsidRPr="007F39DF">
        <w:rPr>
          <w:szCs w:val="21"/>
        </w:rPr>
        <w:t xml:space="preserve">on </w:t>
      </w:r>
      <w:r w:rsidR="00905842">
        <w:rPr>
          <w:szCs w:val="21"/>
        </w:rPr>
        <w:t xml:space="preserve">college </w:t>
      </w:r>
      <w:r w:rsidR="002D456B" w:rsidRPr="007F39DF">
        <w:rPr>
          <w:szCs w:val="21"/>
        </w:rPr>
        <w:t xml:space="preserve">campuses as a way to allow students more interaction with the chefs. Students are interested in </w:t>
      </w:r>
      <w:r w:rsidR="00905842">
        <w:rPr>
          <w:szCs w:val="21"/>
        </w:rPr>
        <w:t xml:space="preserve">their </w:t>
      </w:r>
      <w:r w:rsidR="002D456B" w:rsidRPr="007F39DF">
        <w:rPr>
          <w:szCs w:val="21"/>
        </w:rPr>
        <w:t xml:space="preserve">food </w:t>
      </w:r>
      <w:r w:rsidR="00905842">
        <w:rPr>
          <w:szCs w:val="21"/>
        </w:rPr>
        <w:t xml:space="preserve">choices and production </w:t>
      </w:r>
      <w:r w:rsidR="002D456B" w:rsidRPr="007F39DF">
        <w:rPr>
          <w:szCs w:val="21"/>
        </w:rPr>
        <w:t xml:space="preserve">and appreciate the opportunity to interact with chefs and culinary staff. </w:t>
      </w:r>
    </w:p>
    <w:p w14:paraId="05F04BA7" w14:textId="77777777" w:rsidR="002D456B" w:rsidRDefault="002D456B" w:rsidP="00535D81">
      <w:pPr>
        <w:rPr>
          <w:szCs w:val="21"/>
        </w:rPr>
      </w:pPr>
    </w:p>
    <w:p w14:paraId="1D0A8B3A" w14:textId="7F8AC981" w:rsidR="002D456B" w:rsidRDefault="002D456B" w:rsidP="002D456B">
      <w:pPr>
        <w:rPr>
          <w:szCs w:val="21"/>
        </w:rPr>
      </w:pPr>
      <w:r>
        <w:rPr>
          <w:szCs w:val="21"/>
        </w:rPr>
        <w:t xml:space="preserve">A cold </w:t>
      </w:r>
      <w:r w:rsidR="00905842">
        <w:rPr>
          <w:szCs w:val="21"/>
        </w:rPr>
        <w:t>food</w:t>
      </w:r>
      <w:r>
        <w:rPr>
          <w:szCs w:val="21"/>
        </w:rPr>
        <w:t xml:space="preserve"> preparation area will be located on the first floor of the addition.  This</w:t>
      </w:r>
      <w:r w:rsidRPr="007F39DF">
        <w:rPr>
          <w:szCs w:val="21"/>
        </w:rPr>
        <w:t xml:space="preserve"> area </w:t>
      </w:r>
      <w:r>
        <w:rPr>
          <w:szCs w:val="21"/>
        </w:rPr>
        <w:t>will be</w:t>
      </w:r>
      <w:r w:rsidRPr="007F39DF">
        <w:rPr>
          <w:szCs w:val="21"/>
        </w:rPr>
        <w:t xml:space="preserve"> used for the preparation, presentation, storage and chilled distribution of fruits, vegetables, meats and cheeses. Preparing these foods in a cold </w:t>
      </w:r>
      <w:r w:rsidR="00905842">
        <w:rPr>
          <w:szCs w:val="21"/>
        </w:rPr>
        <w:t>environment</w:t>
      </w:r>
      <w:r w:rsidRPr="007F39DF">
        <w:rPr>
          <w:szCs w:val="21"/>
        </w:rPr>
        <w:t xml:space="preserve"> </w:t>
      </w:r>
      <w:r w:rsidR="00905842">
        <w:rPr>
          <w:szCs w:val="21"/>
        </w:rPr>
        <w:t>improves</w:t>
      </w:r>
      <w:r w:rsidRPr="007F39DF">
        <w:rPr>
          <w:szCs w:val="21"/>
        </w:rPr>
        <w:t xml:space="preserve"> the freshness and safety of these food products. </w:t>
      </w:r>
      <w:r w:rsidR="00905842">
        <w:rPr>
          <w:szCs w:val="21"/>
        </w:rPr>
        <w:t xml:space="preserve">  </w:t>
      </w:r>
      <w:r w:rsidRPr="007F39DF">
        <w:rPr>
          <w:szCs w:val="21"/>
        </w:rPr>
        <w:t xml:space="preserve">A cold product preparation area will also allow for foods to be purchased in a less processed state. A variety of food items will be prepared in this area to be used by the dining centers, retail stores and catering operations including salads and dressings, cold vegetables, fruits, deli platters, sandwiches and cold appetizers. </w:t>
      </w:r>
    </w:p>
    <w:p w14:paraId="46277A7D" w14:textId="77777777" w:rsidR="002D456B" w:rsidRDefault="002D456B" w:rsidP="002D456B">
      <w:pPr>
        <w:rPr>
          <w:szCs w:val="21"/>
        </w:rPr>
      </w:pPr>
    </w:p>
    <w:p w14:paraId="6753A1AF" w14:textId="1DCF3169" w:rsidR="002D456B" w:rsidRPr="007F39DF" w:rsidRDefault="00905842" w:rsidP="002D456B">
      <w:pPr>
        <w:rPr>
          <w:szCs w:val="21"/>
        </w:rPr>
      </w:pPr>
      <w:r>
        <w:rPr>
          <w:szCs w:val="21"/>
        </w:rPr>
        <w:t>In addition, a</w:t>
      </w:r>
      <w:r w:rsidR="002D456B">
        <w:rPr>
          <w:szCs w:val="21"/>
        </w:rPr>
        <w:t>n area for a c</w:t>
      </w:r>
      <w:r w:rsidR="002D456B" w:rsidRPr="007F39DF">
        <w:rPr>
          <w:szCs w:val="21"/>
        </w:rPr>
        <w:t>ook/chill system of food preparation which involves the full cooking of food, followed by rapid chilling and storage at controlled temperatures (cooling or freezing)</w:t>
      </w:r>
      <w:r w:rsidR="002D456B">
        <w:rPr>
          <w:szCs w:val="21"/>
        </w:rPr>
        <w:t xml:space="preserve"> will be located on the first floor of the addition</w:t>
      </w:r>
      <w:r w:rsidR="002D456B" w:rsidRPr="007F39DF">
        <w:rPr>
          <w:szCs w:val="21"/>
        </w:rPr>
        <w:t xml:space="preserve">. There are a number of </w:t>
      </w:r>
      <w:r w:rsidR="000B0527">
        <w:rPr>
          <w:szCs w:val="21"/>
        </w:rPr>
        <w:t>specialized</w:t>
      </w:r>
      <w:r w:rsidR="002D456B" w:rsidRPr="007F39DF">
        <w:rPr>
          <w:szCs w:val="21"/>
        </w:rPr>
        <w:t xml:space="preserve"> pieces of equipment that allow for the rapid cooking and chilling of foods</w:t>
      </w:r>
      <w:r w:rsidR="000B0527">
        <w:rPr>
          <w:szCs w:val="21"/>
        </w:rPr>
        <w:t>,</w:t>
      </w:r>
      <w:r w:rsidR="002D456B" w:rsidRPr="007F39DF">
        <w:rPr>
          <w:szCs w:val="21"/>
        </w:rPr>
        <w:t xml:space="preserve"> such as sauces and meats</w:t>
      </w:r>
      <w:r w:rsidR="000B0527">
        <w:rPr>
          <w:szCs w:val="21"/>
        </w:rPr>
        <w:t>,</w:t>
      </w:r>
      <w:r w:rsidR="002D456B" w:rsidRPr="007F39DF">
        <w:rPr>
          <w:szCs w:val="21"/>
        </w:rPr>
        <w:t xml:space="preserve"> to </w:t>
      </w:r>
      <w:r w:rsidR="000B0527">
        <w:rPr>
          <w:szCs w:val="21"/>
        </w:rPr>
        <w:t xml:space="preserve">then </w:t>
      </w:r>
      <w:r w:rsidR="002D456B" w:rsidRPr="007F39DF">
        <w:rPr>
          <w:szCs w:val="21"/>
        </w:rPr>
        <w:t xml:space="preserve">be used by the dining and catering operations. </w:t>
      </w:r>
      <w:r w:rsidR="000B0527">
        <w:rPr>
          <w:szCs w:val="21"/>
        </w:rPr>
        <w:t>This</w:t>
      </w:r>
      <w:r w:rsidR="002D456B" w:rsidRPr="007F39DF">
        <w:rPr>
          <w:szCs w:val="21"/>
        </w:rPr>
        <w:t xml:space="preserve"> allows for “clean label” production of foods that are lower in sodium content and </w:t>
      </w:r>
      <w:r w:rsidR="000B0527">
        <w:rPr>
          <w:szCs w:val="21"/>
        </w:rPr>
        <w:t>contain</w:t>
      </w:r>
      <w:r w:rsidR="002D456B" w:rsidRPr="007F39DF">
        <w:rPr>
          <w:szCs w:val="21"/>
        </w:rPr>
        <w:t xml:space="preserve"> fewer known allergens. It also allows for the purchase of more locally grown products and will ensure more consistency of product at each dining venue. The Watterson </w:t>
      </w:r>
      <w:r w:rsidR="000B0527">
        <w:rPr>
          <w:szCs w:val="21"/>
        </w:rPr>
        <w:t xml:space="preserve">Commons </w:t>
      </w:r>
      <w:r w:rsidR="002D456B" w:rsidRPr="007F39DF">
        <w:rPr>
          <w:szCs w:val="21"/>
        </w:rPr>
        <w:t xml:space="preserve">addition will also provide much needed storage and staging </w:t>
      </w:r>
      <w:r w:rsidR="000B0527">
        <w:rPr>
          <w:szCs w:val="21"/>
        </w:rPr>
        <w:t xml:space="preserve">area </w:t>
      </w:r>
      <w:r w:rsidR="002D456B" w:rsidRPr="007F39DF">
        <w:rPr>
          <w:szCs w:val="21"/>
        </w:rPr>
        <w:t xml:space="preserve">for food deliveries to be used in the bakery and cold </w:t>
      </w:r>
      <w:r w:rsidR="000B0527">
        <w:rPr>
          <w:szCs w:val="21"/>
        </w:rPr>
        <w:t>food</w:t>
      </w:r>
      <w:r w:rsidR="002D456B" w:rsidRPr="007F39DF">
        <w:rPr>
          <w:szCs w:val="21"/>
        </w:rPr>
        <w:t xml:space="preserve"> production areas. </w:t>
      </w:r>
    </w:p>
    <w:p w14:paraId="0E6EB0C9" w14:textId="77777777" w:rsidR="002D456B" w:rsidRPr="007F39DF" w:rsidRDefault="002D456B" w:rsidP="002D456B">
      <w:pPr>
        <w:rPr>
          <w:szCs w:val="21"/>
        </w:rPr>
      </w:pPr>
    </w:p>
    <w:p w14:paraId="46DAB8D2" w14:textId="73910C08" w:rsidR="006B7A58" w:rsidRDefault="008833DE" w:rsidP="00535D81">
      <w:pPr>
        <w:rPr>
          <w:rFonts w:ascii="Times New Roman" w:hAnsi="Times New Roman"/>
        </w:rPr>
      </w:pPr>
      <w:r>
        <w:rPr>
          <w:rFonts w:ascii="Times New Roman" w:hAnsi="Times New Roman"/>
        </w:rPr>
        <w:t xml:space="preserve">A modest amount of </w:t>
      </w:r>
      <w:r w:rsidR="006B7A58">
        <w:rPr>
          <w:rFonts w:ascii="Times New Roman" w:hAnsi="Times New Roman"/>
        </w:rPr>
        <w:t xml:space="preserve">other </w:t>
      </w:r>
      <w:r>
        <w:rPr>
          <w:rFonts w:ascii="Times New Roman" w:hAnsi="Times New Roman"/>
        </w:rPr>
        <w:t xml:space="preserve">work will be performed in the existing </w:t>
      </w:r>
      <w:r w:rsidR="006B7A58">
        <w:rPr>
          <w:rFonts w:ascii="Times New Roman" w:hAnsi="Times New Roman"/>
        </w:rPr>
        <w:t>facility</w:t>
      </w:r>
      <w:r w:rsidR="002D456B">
        <w:rPr>
          <w:rFonts w:ascii="Times New Roman" w:hAnsi="Times New Roman"/>
        </w:rPr>
        <w:t xml:space="preserve"> including </w:t>
      </w:r>
      <w:r>
        <w:rPr>
          <w:rFonts w:ascii="Times New Roman" w:hAnsi="Times New Roman"/>
        </w:rPr>
        <w:t xml:space="preserve">improvements to the loading dock areas and relocation of cold and dry </w:t>
      </w:r>
      <w:r w:rsidR="006B7A58">
        <w:rPr>
          <w:rFonts w:ascii="Times New Roman" w:hAnsi="Times New Roman"/>
        </w:rPr>
        <w:t xml:space="preserve">ingredient </w:t>
      </w:r>
      <w:r>
        <w:rPr>
          <w:rFonts w:ascii="Times New Roman" w:hAnsi="Times New Roman"/>
        </w:rPr>
        <w:t>storage</w:t>
      </w:r>
      <w:r w:rsidR="006B7A58">
        <w:rPr>
          <w:rFonts w:ascii="Times New Roman" w:hAnsi="Times New Roman"/>
        </w:rPr>
        <w:t>.</w:t>
      </w:r>
    </w:p>
    <w:p w14:paraId="112F8ACA" w14:textId="77777777" w:rsidR="006B7A58" w:rsidRDefault="006B7A58" w:rsidP="00535D81">
      <w:pPr>
        <w:rPr>
          <w:rFonts w:ascii="Times New Roman" w:hAnsi="Times New Roman"/>
        </w:rPr>
      </w:pPr>
    </w:p>
    <w:p w14:paraId="634CD307" w14:textId="0E29CB09" w:rsidR="006B7A58" w:rsidRPr="00176E05" w:rsidRDefault="00535D81" w:rsidP="006B7A58">
      <w:pPr>
        <w:rPr>
          <w:rFonts w:ascii="Times New Roman" w:hAnsi="Times New Roman"/>
          <w:i/>
        </w:rPr>
      </w:pPr>
      <w:r>
        <w:rPr>
          <w:rFonts w:ascii="Times New Roman" w:hAnsi="Times New Roman"/>
        </w:rPr>
        <w:t xml:space="preserve">This project </w:t>
      </w:r>
      <w:r w:rsidR="006B7A58">
        <w:rPr>
          <w:rFonts w:ascii="Times New Roman" w:hAnsi="Times New Roman"/>
        </w:rPr>
        <w:t>will</w:t>
      </w:r>
      <w:r>
        <w:rPr>
          <w:rFonts w:ascii="Times New Roman" w:hAnsi="Times New Roman"/>
        </w:rPr>
        <w:t xml:space="preserve"> consolidate all baking and </w:t>
      </w:r>
      <w:r w:rsidR="006B7A58">
        <w:rPr>
          <w:rFonts w:ascii="Times New Roman" w:hAnsi="Times New Roman"/>
        </w:rPr>
        <w:t xml:space="preserve">centralized </w:t>
      </w:r>
      <w:r>
        <w:rPr>
          <w:rFonts w:ascii="Times New Roman" w:hAnsi="Times New Roman"/>
        </w:rPr>
        <w:t xml:space="preserve">food preparation </w:t>
      </w:r>
      <w:r w:rsidR="006B7A58">
        <w:rPr>
          <w:rFonts w:ascii="Times New Roman" w:hAnsi="Times New Roman"/>
        </w:rPr>
        <w:t>functions</w:t>
      </w:r>
      <w:r>
        <w:rPr>
          <w:rFonts w:ascii="Times New Roman" w:hAnsi="Times New Roman"/>
        </w:rPr>
        <w:t xml:space="preserve"> at Watterson </w:t>
      </w:r>
      <w:r w:rsidR="006B7A58">
        <w:rPr>
          <w:rFonts w:ascii="Times New Roman" w:hAnsi="Times New Roman"/>
        </w:rPr>
        <w:t xml:space="preserve">Commons Dining and significantly </w:t>
      </w:r>
      <w:r>
        <w:rPr>
          <w:rFonts w:ascii="Times New Roman" w:hAnsi="Times New Roman"/>
        </w:rPr>
        <w:t>increase operational synergy and efficienc</w:t>
      </w:r>
      <w:r w:rsidR="006B7A58">
        <w:rPr>
          <w:rFonts w:ascii="Times New Roman" w:hAnsi="Times New Roman"/>
        </w:rPr>
        <w:t xml:space="preserve">y.  It also achieves the objectives of recommendation #31 in </w:t>
      </w:r>
      <w:r w:rsidR="006B7A58">
        <w:rPr>
          <w:rFonts w:ascii="Times New Roman" w:hAnsi="Times New Roman"/>
          <w:i/>
        </w:rPr>
        <w:t xml:space="preserve">Master Plan: 2010-2030 </w:t>
      </w:r>
      <w:r w:rsidR="006B7A58">
        <w:rPr>
          <w:rFonts w:ascii="Times New Roman" w:hAnsi="Times New Roman"/>
        </w:rPr>
        <w:t xml:space="preserve">which calls for </w:t>
      </w:r>
      <w:r w:rsidR="006B7A58" w:rsidRPr="001644D5">
        <w:rPr>
          <w:rFonts w:ascii="Times New Roman" w:hAnsi="Times New Roman"/>
        </w:rPr>
        <w:t xml:space="preserve">more appropriate space for </w:t>
      </w:r>
      <w:r w:rsidR="000271F1">
        <w:rPr>
          <w:rFonts w:ascii="Times New Roman" w:hAnsi="Times New Roman"/>
        </w:rPr>
        <w:t>C</w:t>
      </w:r>
      <w:r w:rsidR="006B7A58" w:rsidRPr="001644D5">
        <w:rPr>
          <w:rFonts w:ascii="Times New Roman" w:hAnsi="Times New Roman"/>
        </w:rPr>
        <w:t xml:space="preserve">ampus Dining </w:t>
      </w:r>
      <w:r w:rsidR="000271F1">
        <w:rPr>
          <w:rFonts w:ascii="Times New Roman" w:hAnsi="Times New Roman"/>
        </w:rPr>
        <w:t xml:space="preserve">Services </w:t>
      </w:r>
      <w:r w:rsidR="006B7A58" w:rsidRPr="001644D5">
        <w:rPr>
          <w:rFonts w:ascii="Times New Roman" w:hAnsi="Times New Roman"/>
        </w:rPr>
        <w:t xml:space="preserve">to create and test new food recipes and </w:t>
      </w:r>
      <w:r w:rsidR="00336284">
        <w:rPr>
          <w:rFonts w:ascii="Times New Roman" w:hAnsi="Times New Roman"/>
        </w:rPr>
        <w:t xml:space="preserve">for food preparation and </w:t>
      </w:r>
      <w:r w:rsidR="006B7A58" w:rsidRPr="001644D5">
        <w:rPr>
          <w:rFonts w:ascii="Times New Roman" w:hAnsi="Times New Roman"/>
        </w:rPr>
        <w:t>processing of products</w:t>
      </w:r>
      <w:r w:rsidR="000271F1">
        <w:rPr>
          <w:rFonts w:ascii="Times New Roman" w:hAnsi="Times New Roman"/>
        </w:rPr>
        <w:t>.</w:t>
      </w:r>
    </w:p>
    <w:p w14:paraId="12FD927E" w14:textId="0E47607A" w:rsidR="00535D81" w:rsidRDefault="00535D81" w:rsidP="00535D81">
      <w:pPr>
        <w:rPr>
          <w:rFonts w:ascii="Times New Roman" w:hAnsi="Times New Roman"/>
        </w:rPr>
      </w:pPr>
    </w:p>
    <w:p w14:paraId="24E9A625" w14:textId="77777777" w:rsidR="00535D81" w:rsidRDefault="00535D81" w:rsidP="00535D81">
      <w:pPr>
        <w:rPr>
          <w:rFonts w:ascii="Times New Roman" w:hAnsi="Times New Roman"/>
        </w:rPr>
      </w:pPr>
    </w:p>
    <w:p w14:paraId="793CEEE3" w14:textId="1889523D" w:rsidR="00C77A51" w:rsidRPr="00C77A51" w:rsidRDefault="00C77A51" w:rsidP="00C10B64">
      <w:pPr>
        <w:rPr>
          <w:rFonts w:ascii="Times New Roman" w:hAnsi="Times New Roman"/>
        </w:rPr>
      </w:pPr>
      <w:r>
        <w:rPr>
          <w:rFonts w:ascii="Times New Roman" w:hAnsi="Times New Roman"/>
          <w:b/>
        </w:rPr>
        <w:t>Related Required Project.</w:t>
      </w:r>
      <w:r w:rsidRPr="00C77A51">
        <w:rPr>
          <w:rFonts w:ascii="Times New Roman" w:hAnsi="Times New Roman"/>
        </w:rPr>
        <w:t xml:space="preserve">  </w:t>
      </w:r>
      <w:r>
        <w:rPr>
          <w:rFonts w:ascii="Times New Roman" w:hAnsi="Times New Roman"/>
        </w:rPr>
        <w:t xml:space="preserve">The existing Watterson </w:t>
      </w:r>
      <w:r w:rsidR="006B7A58">
        <w:rPr>
          <w:rFonts w:ascii="Times New Roman" w:hAnsi="Times New Roman"/>
        </w:rPr>
        <w:t xml:space="preserve">Commons </w:t>
      </w:r>
      <w:r>
        <w:rPr>
          <w:rFonts w:ascii="Times New Roman" w:hAnsi="Times New Roman"/>
        </w:rPr>
        <w:t>Dining facility receives chilled water from the Southeast Chilled Water Plant for operational cooling requirements.  The proposed 12,000 square foot addition will add significant chilled water requirements to the Southeast Chilled Water Plant, exceeding current capacity.</w:t>
      </w:r>
      <w:r w:rsidRPr="00C77A51">
        <w:rPr>
          <w:rFonts w:ascii="Times New Roman" w:hAnsi="Times New Roman"/>
        </w:rPr>
        <w:t xml:space="preserve"> </w:t>
      </w:r>
      <w:r>
        <w:rPr>
          <w:rFonts w:ascii="Times New Roman" w:hAnsi="Times New Roman"/>
        </w:rPr>
        <w:t xml:space="preserve"> Therefore</w:t>
      </w:r>
      <w:r w:rsidR="00000224">
        <w:rPr>
          <w:rFonts w:ascii="Times New Roman" w:hAnsi="Times New Roman"/>
        </w:rPr>
        <w:t>,</w:t>
      </w:r>
      <w:r>
        <w:rPr>
          <w:rFonts w:ascii="Times New Roman" w:hAnsi="Times New Roman"/>
        </w:rPr>
        <w:t xml:space="preserve"> a </w:t>
      </w:r>
      <w:r w:rsidR="006B7A58">
        <w:rPr>
          <w:rFonts w:ascii="Times New Roman" w:hAnsi="Times New Roman"/>
        </w:rPr>
        <w:t xml:space="preserve">related </w:t>
      </w:r>
      <w:r>
        <w:rPr>
          <w:rFonts w:ascii="Times New Roman" w:hAnsi="Times New Roman"/>
        </w:rPr>
        <w:t>request to increase the Southeast Chilled Water Plant capacity</w:t>
      </w:r>
      <w:r w:rsidR="00000224">
        <w:rPr>
          <w:rFonts w:ascii="Times New Roman" w:hAnsi="Times New Roman"/>
        </w:rPr>
        <w:t xml:space="preserve"> is included as Item </w:t>
      </w:r>
      <w:r w:rsidR="00835C71">
        <w:rPr>
          <w:rFonts w:ascii="Times New Roman" w:hAnsi="Times New Roman"/>
        </w:rPr>
        <w:t>2</w:t>
      </w:r>
      <w:bookmarkStart w:id="0" w:name="_GoBack"/>
      <w:bookmarkEnd w:id="0"/>
      <w:r w:rsidR="006B7A58">
        <w:rPr>
          <w:rFonts w:ascii="Times New Roman" w:hAnsi="Times New Roman"/>
        </w:rPr>
        <w:t>015.10/3</w:t>
      </w:r>
      <w:r w:rsidR="00835C71">
        <w:rPr>
          <w:rFonts w:ascii="Times New Roman" w:hAnsi="Times New Roman"/>
        </w:rPr>
        <w:t>0</w:t>
      </w:r>
      <w:r>
        <w:rPr>
          <w:rFonts w:ascii="Times New Roman" w:hAnsi="Times New Roman"/>
        </w:rPr>
        <w:t>.</w:t>
      </w:r>
    </w:p>
    <w:p w14:paraId="7AF2B896" w14:textId="77777777" w:rsidR="00C77A51" w:rsidRPr="00C77A51" w:rsidRDefault="00C77A51" w:rsidP="00C10B64">
      <w:pPr>
        <w:rPr>
          <w:rFonts w:ascii="Times New Roman" w:hAnsi="Times New Roman"/>
        </w:rPr>
      </w:pPr>
    </w:p>
    <w:p w14:paraId="4CAB0469" w14:textId="7E7E5D5C" w:rsidR="00000224" w:rsidRPr="007F39DF" w:rsidRDefault="00000224" w:rsidP="00000224">
      <w:pPr>
        <w:rPr>
          <w:szCs w:val="21"/>
        </w:rPr>
      </w:pPr>
      <w:r w:rsidRPr="007F39DF">
        <w:rPr>
          <w:b/>
          <w:szCs w:val="21"/>
        </w:rPr>
        <w:t>Cost</w:t>
      </w:r>
      <w:r w:rsidR="00176E05">
        <w:rPr>
          <w:b/>
          <w:szCs w:val="21"/>
        </w:rPr>
        <w:t xml:space="preserve">.  </w:t>
      </w:r>
      <w:r w:rsidR="00176E05">
        <w:rPr>
          <w:szCs w:val="21"/>
        </w:rPr>
        <w:t>The total e</w:t>
      </w:r>
      <w:r w:rsidRPr="007F39DF">
        <w:rPr>
          <w:szCs w:val="21"/>
        </w:rPr>
        <w:t>stimated cost for this project is $8</w:t>
      </w:r>
      <w:r w:rsidR="00176E05">
        <w:rPr>
          <w:szCs w:val="21"/>
        </w:rPr>
        <w:t>.5 million</w:t>
      </w:r>
      <w:r w:rsidRPr="007F39DF">
        <w:rPr>
          <w:szCs w:val="21"/>
        </w:rPr>
        <w:t xml:space="preserve"> </w:t>
      </w:r>
      <w:r w:rsidR="00890C2A">
        <w:rPr>
          <w:szCs w:val="21"/>
        </w:rPr>
        <w:t xml:space="preserve">(inclusive of design fees) </w:t>
      </w:r>
      <w:r w:rsidRPr="007F39DF">
        <w:rPr>
          <w:szCs w:val="21"/>
        </w:rPr>
        <w:t xml:space="preserve">to be paid from </w:t>
      </w:r>
      <w:r w:rsidR="006B7A58">
        <w:rPr>
          <w:szCs w:val="21"/>
        </w:rPr>
        <w:t>Campus Dining</w:t>
      </w:r>
      <w:r w:rsidRPr="007F39DF">
        <w:rPr>
          <w:szCs w:val="21"/>
        </w:rPr>
        <w:t xml:space="preserve"> reserves which have been </w:t>
      </w:r>
      <w:r w:rsidR="006B7A58">
        <w:rPr>
          <w:szCs w:val="21"/>
        </w:rPr>
        <w:t>accumulated</w:t>
      </w:r>
      <w:r w:rsidRPr="007F39DF">
        <w:rPr>
          <w:szCs w:val="21"/>
        </w:rPr>
        <w:t xml:space="preserve"> over a number of years </w:t>
      </w:r>
      <w:r w:rsidR="00890C2A">
        <w:rPr>
          <w:szCs w:val="21"/>
        </w:rPr>
        <w:t>to address</w:t>
      </w:r>
      <w:r w:rsidR="00EA738F">
        <w:rPr>
          <w:szCs w:val="21"/>
        </w:rPr>
        <w:t xml:space="preserve"> </w:t>
      </w:r>
      <w:r w:rsidR="00890C2A">
        <w:rPr>
          <w:szCs w:val="21"/>
        </w:rPr>
        <w:t>the objectives of</w:t>
      </w:r>
      <w:r w:rsidRPr="007F39DF">
        <w:rPr>
          <w:szCs w:val="21"/>
        </w:rPr>
        <w:t xml:space="preserve"> this project. </w:t>
      </w:r>
      <w:r w:rsidR="00502629">
        <w:rPr>
          <w:szCs w:val="21"/>
        </w:rPr>
        <w:t xml:space="preserve">This project replaces previous </w:t>
      </w:r>
      <w:r w:rsidRPr="007F39DF">
        <w:rPr>
          <w:szCs w:val="21"/>
        </w:rPr>
        <w:t>plan</w:t>
      </w:r>
      <w:r w:rsidR="00502629">
        <w:rPr>
          <w:szCs w:val="21"/>
        </w:rPr>
        <w:t>ning</w:t>
      </w:r>
      <w:r w:rsidRPr="007F39DF">
        <w:rPr>
          <w:szCs w:val="21"/>
        </w:rPr>
        <w:t xml:space="preserve"> </w:t>
      </w:r>
      <w:r w:rsidR="00502629">
        <w:rPr>
          <w:szCs w:val="21"/>
        </w:rPr>
        <w:t xml:space="preserve">in 2011 </w:t>
      </w:r>
      <w:r w:rsidRPr="007F39DF">
        <w:rPr>
          <w:szCs w:val="21"/>
        </w:rPr>
        <w:t xml:space="preserve">to renovate the John Green Building </w:t>
      </w:r>
      <w:r w:rsidR="00502629">
        <w:rPr>
          <w:szCs w:val="21"/>
        </w:rPr>
        <w:t>at an</w:t>
      </w:r>
      <w:r w:rsidRPr="007F39DF">
        <w:rPr>
          <w:szCs w:val="21"/>
        </w:rPr>
        <w:t xml:space="preserve"> estima</w:t>
      </w:r>
      <w:r w:rsidRPr="0084418B">
        <w:rPr>
          <w:szCs w:val="21"/>
        </w:rPr>
        <w:t xml:space="preserve">ted </w:t>
      </w:r>
      <w:r w:rsidR="00502629">
        <w:rPr>
          <w:szCs w:val="21"/>
        </w:rPr>
        <w:t xml:space="preserve">cost of </w:t>
      </w:r>
      <w:r w:rsidRPr="0084418B">
        <w:rPr>
          <w:szCs w:val="21"/>
        </w:rPr>
        <w:t>$17,00</w:t>
      </w:r>
      <w:r>
        <w:rPr>
          <w:szCs w:val="21"/>
        </w:rPr>
        <w:t>0,000</w:t>
      </w:r>
      <w:r w:rsidR="00EA738F">
        <w:rPr>
          <w:szCs w:val="21"/>
        </w:rPr>
        <w:t>,</w:t>
      </w:r>
      <w:r w:rsidR="00502629">
        <w:rPr>
          <w:szCs w:val="21"/>
        </w:rPr>
        <w:t xml:space="preserve"> and </w:t>
      </w:r>
      <w:r>
        <w:rPr>
          <w:szCs w:val="21"/>
        </w:rPr>
        <w:t xml:space="preserve">included larger </w:t>
      </w:r>
      <w:r w:rsidR="00502629">
        <w:rPr>
          <w:szCs w:val="21"/>
        </w:rPr>
        <w:t xml:space="preserve">production </w:t>
      </w:r>
      <w:r>
        <w:rPr>
          <w:szCs w:val="21"/>
        </w:rPr>
        <w:t xml:space="preserve">areas, a classroom, </w:t>
      </w:r>
      <w:r w:rsidR="00502629">
        <w:rPr>
          <w:szCs w:val="21"/>
        </w:rPr>
        <w:t xml:space="preserve">renovation </w:t>
      </w:r>
      <w:r>
        <w:rPr>
          <w:szCs w:val="21"/>
        </w:rPr>
        <w:t xml:space="preserve">of the </w:t>
      </w:r>
      <w:r w:rsidR="00502629">
        <w:rPr>
          <w:szCs w:val="21"/>
        </w:rPr>
        <w:t>Campus Dining Services</w:t>
      </w:r>
      <w:r>
        <w:rPr>
          <w:szCs w:val="21"/>
        </w:rPr>
        <w:t xml:space="preserve"> administrative offices, and some modifications to the warehouse </w:t>
      </w:r>
      <w:r w:rsidR="00502629">
        <w:rPr>
          <w:szCs w:val="21"/>
        </w:rPr>
        <w:t xml:space="preserve">storage </w:t>
      </w:r>
      <w:r>
        <w:rPr>
          <w:szCs w:val="21"/>
        </w:rPr>
        <w:t>side of the building</w:t>
      </w:r>
      <w:r w:rsidRPr="007F39DF">
        <w:rPr>
          <w:szCs w:val="21"/>
        </w:rPr>
        <w:t>.</w:t>
      </w:r>
      <w:r w:rsidR="00502629">
        <w:rPr>
          <w:szCs w:val="21"/>
        </w:rPr>
        <w:t xml:space="preserve">  The Watterson Commons Dining project along with incorporati</w:t>
      </w:r>
      <w:r w:rsidR="008D4E0F">
        <w:rPr>
          <w:szCs w:val="21"/>
        </w:rPr>
        <w:t>ng</w:t>
      </w:r>
      <w:r w:rsidR="00502629">
        <w:rPr>
          <w:szCs w:val="21"/>
        </w:rPr>
        <w:t xml:space="preserve"> the Campus Dining Services administrative offices into the Bone Student Center project</w:t>
      </w:r>
      <w:r w:rsidR="003D2711">
        <w:rPr>
          <w:szCs w:val="21"/>
        </w:rPr>
        <w:t xml:space="preserve"> provide a more cost effective solution.</w:t>
      </w:r>
      <w:r w:rsidRPr="007F39DF">
        <w:rPr>
          <w:szCs w:val="21"/>
        </w:rPr>
        <w:t xml:space="preserve"> </w:t>
      </w:r>
    </w:p>
    <w:p w14:paraId="57D515BF" w14:textId="77777777" w:rsidR="00000224" w:rsidRPr="007F39DF" w:rsidRDefault="00000224" w:rsidP="00000224">
      <w:pPr>
        <w:rPr>
          <w:szCs w:val="21"/>
        </w:rPr>
      </w:pPr>
    </w:p>
    <w:p w14:paraId="1D791923" w14:textId="77777777" w:rsidR="00C10B64" w:rsidRPr="00305A1F" w:rsidRDefault="00C10B64" w:rsidP="00C10B64">
      <w:pPr>
        <w:rPr>
          <w:rFonts w:ascii="Times New Roman" w:hAnsi="Times New Roman"/>
          <w:b/>
          <w:bCs/>
          <w:u w:val="single"/>
        </w:rPr>
      </w:pPr>
      <w:r w:rsidRPr="00305A1F">
        <w:rPr>
          <w:rFonts w:ascii="Times New Roman" w:hAnsi="Times New Roman"/>
          <w:b/>
          <w:bCs/>
          <w:u w:val="single"/>
        </w:rPr>
        <w:t>Resource Requirements:</w:t>
      </w:r>
    </w:p>
    <w:p w14:paraId="1F40B6AF" w14:textId="77777777" w:rsidR="00C10B64" w:rsidRPr="00305A1F" w:rsidRDefault="00C10B64" w:rsidP="00C10B64">
      <w:pPr>
        <w:rPr>
          <w:rFonts w:ascii="Times New Roman" w:hAnsi="Times New Roman"/>
        </w:rPr>
      </w:pPr>
    </w:p>
    <w:p w14:paraId="49C61547" w14:textId="54922A53" w:rsidR="00C10B64" w:rsidRDefault="0088610C" w:rsidP="00C10B64">
      <w:pPr>
        <w:rPr>
          <w:rFonts w:ascii="Times New Roman" w:hAnsi="Times New Roman"/>
        </w:rPr>
      </w:pPr>
      <w:r>
        <w:rPr>
          <w:rFonts w:ascii="Times New Roman" w:hAnsi="Times New Roman"/>
        </w:rPr>
        <w:t>Construction</w:t>
      </w:r>
      <w:r>
        <w:rPr>
          <w:rFonts w:ascii="Times New Roman" w:hAnsi="Times New Roman"/>
        </w:rPr>
        <w:tab/>
      </w:r>
      <w:r w:rsidR="001407A8">
        <w:rPr>
          <w:rFonts w:ascii="Times New Roman" w:hAnsi="Times New Roman"/>
        </w:rPr>
        <w:tab/>
      </w:r>
      <w:r>
        <w:rPr>
          <w:rFonts w:ascii="Times New Roman" w:hAnsi="Times New Roman"/>
        </w:rPr>
        <w:tab/>
      </w:r>
      <w:r>
        <w:rPr>
          <w:rFonts w:ascii="Times New Roman" w:hAnsi="Times New Roman"/>
        </w:rPr>
        <w:tab/>
      </w:r>
      <w:r w:rsidR="00F67CA8">
        <w:rPr>
          <w:rFonts w:ascii="Times New Roman" w:hAnsi="Times New Roman"/>
        </w:rPr>
        <w:tab/>
      </w:r>
      <w:r w:rsidR="00F67CA8">
        <w:rPr>
          <w:rFonts w:ascii="Times New Roman" w:hAnsi="Times New Roman"/>
        </w:rPr>
        <w:tab/>
      </w:r>
      <w:r w:rsidR="00F67CA8">
        <w:rPr>
          <w:rFonts w:ascii="Times New Roman" w:hAnsi="Times New Roman"/>
        </w:rPr>
        <w:tab/>
      </w:r>
      <w:r>
        <w:rPr>
          <w:rFonts w:ascii="Times New Roman" w:hAnsi="Times New Roman"/>
        </w:rPr>
        <w:tab/>
      </w:r>
      <w:r w:rsidR="009C37C9" w:rsidRPr="00305A1F">
        <w:rPr>
          <w:rFonts w:ascii="Times New Roman" w:hAnsi="Times New Roman"/>
        </w:rPr>
        <w:tab/>
      </w:r>
      <w:r w:rsidR="009C37C9" w:rsidRPr="00F22C0B">
        <w:rPr>
          <w:rFonts w:ascii="Times New Roman" w:hAnsi="Times New Roman"/>
        </w:rPr>
        <w:t>$</w:t>
      </w:r>
      <w:r w:rsidR="001407A8">
        <w:rPr>
          <w:rFonts w:ascii="Times New Roman" w:hAnsi="Times New Roman"/>
        </w:rPr>
        <w:t>5,000</w:t>
      </w:r>
      <w:r w:rsidR="00AD5632" w:rsidRPr="00F22C0B">
        <w:rPr>
          <w:rFonts w:ascii="Times New Roman" w:hAnsi="Times New Roman"/>
        </w:rPr>
        <w:t>,000</w:t>
      </w:r>
    </w:p>
    <w:p w14:paraId="3E3CAE77" w14:textId="69518340" w:rsidR="0088610C" w:rsidRDefault="001407A8" w:rsidP="00C10B64">
      <w:pPr>
        <w:rPr>
          <w:rFonts w:ascii="Times New Roman" w:hAnsi="Times New Roman"/>
        </w:rPr>
      </w:pPr>
      <w:r>
        <w:rPr>
          <w:rFonts w:ascii="Times New Roman" w:hAnsi="Times New Roman"/>
        </w:rPr>
        <w:t>Kitchen Equipment</w:t>
      </w:r>
      <w:r>
        <w:rPr>
          <w:rFonts w:ascii="Times New Roman" w:hAnsi="Times New Roman"/>
        </w:rPr>
        <w:tab/>
      </w:r>
      <w:r>
        <w:rPr>
          <w:rFonts w:ascii="Times New Roman" w:hAnsi="Times New Roman"/>
        </w:rPr>
        <w:tab/>
      </w:r>
      <w:r>
        <w:rPr>
          <w:rFonts w:ascii="Times New Roman" w:hAnsi="Times New Roman"/>
        </w:rPr>
        <w:tab/>
      </w:r>
      <w:r w:rsidR="00F41581">
        <w:rPr>
          <w:rFonts w:ascii="Times New Roman" w:hAnsi="Times New Roman"/>
        </w:rPr>
        <w:tab/>
      </w:r>
      <w:r w:rsidR="00F41581">
        <w:rPr>
          <w:rFonts w:ascii="Times New Roman" w:hAnsi="Times New Roman"/>
        </w:rPr>
        <w:tab/>
      </w:r>
      <w:r w:rsidR="00F41581">
        <w:rPr>
          <w:rFonts w:ascii="Times New Roman" w:hAnsi="Times New Roman"/>
        </w:rPr>
        <w:tab/>
      </w:r>
      <w:r w:rsidR="00F41581">
        <w:rPr>
          <w:rFonts w:ascii="Times New Roman" w:hAnsi="Times New Roman"/>
        </w:rPr>
        <w:tab/>
      </w:r>
      <w:r w:rsidR="00F41581">
        <w:rPr>
          <w:rFonts w:ascii="Times New Roman" w:hAnsi="Times New Roman"/>
        </w:rPr>
        <w:tab/>
        <w:t xml:space="preserve"> </w:t>
      </w:r>
      <w:r>
        <w:rPr>
          <w:rFonts w:ascii="Times New Roman" w:hAnsi="Times New Roman"/>
        </w:rPr>
        <w:t xml:space="preserve"> 2,330</w:t>
      </w:r>
      <w:r w:rsidR="00F61347">
        <w:rPr>
          <w:rFonts w:ascii="Times New Roman" w:hAnsi="Times New Roman"/>
        </w:rPr>
        <w:t>,000</w:t>
      </w:r>
    </w:p>
    <w:p w14:paraId="1A56D89F" w14:textId="77252109" w:rsidR="00F22C0B" w:rsidRPr="00F22C0B" w:rsidRDefault="00F22C0B" w:rsidP="00C10B64">
      <w:pPr>
        <w:rPr>
          <w:rFonts w:ascii="Times New Roman" w:hAnsi="Times New Roman"/>
        </w:rPr>
      </w:pPr>
      <w:r>
        <w:rPr>
          <w:rFonts w:ascii="Times New Roman" w:hAnsi="Times New Roman"/>
        </w:rPr>
        <w:t>A/E Fees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8610C">
        <w:rPr>
          <w:rFonts w:ascii="Times New Roman" w:hAnsi="Times New Roman"/>
        </w:rPr>
        <w:t xml:space="preserve">  </w:t>
      </w:r>
      <w:r w:rsidR="001407A8">
        <w:rPr>
          <w:rFonts w:ascii="Times New Roman" w:hAnsi="Times New Roman"/>
        </w:rPr>
        <w:t xml:space="preserve"> </w:t>
      </w:r>
      <w:r w:rsidR="0088610C">
        <w:rPr>
          <w:rFonts w:ascii="Times New Roman" w:hAnsi="Times New Roman"/>
        </w:rPr>
        <w:t xml:space="preserve"> </w:t>
      </w:r>
      <w:r w:rsidR="001407A8">
        <w:rPr>
          <w:rFonts w:ascii="Times New Roman" w:hAnsi="Times New Roman"/>
        </w:rPr>
        <w:t xml:space="preserve"> 720</w:t>
      </w:r>
      <w:r w:rsidR="0088610C">
        <w:rPr>
          <w:rFonts w:ascii="Times New Roman" w:hAnsi="Times New Roman"/>
        </w:rPr>
        <w:t>,000</w:t>
      </w:r>
    </w:p>
    <w:p w14:paraId="4F2B3329" w14:textId="51369724" w:rsidR="00C10B64" w:rsidRPr="00F22C0B" w:rsidRDefault="00C10B64" w:rsidP="00C10B64">
      <w:pPr>
        <w:rPr>
          <w:rFonts w:ascii="Times New Roman" w:hAnsi="Times New Roman"/>
        </w:rPr>
      </w:pPr>
      <w:r w:rsidRPr="00F22C0B">
        <w:rPr>
          <w:rFonts w:ascii="Times New Roman" w:hAnsi="Times New Roman"/>
        </w:rPr>
        <w:t>Contingency</w:t>
      </w:r>
      <w:r w:rsidRPr="00F22C0B">
        <w:rPr>
          <w:rFonts w:ascii="Times New Roman" w:hAnsi="Times New Roman"/>
        </w:rPr>
        <w:tab/>
      </w:r>
      <w:r w:rsidRPr="00F22C0B">
        <w:rPr>
          <w:rFonts w:ascii="Times New Roman" w:hAnsi="Times New Roman"/>
        </w:rPr>
        <w:tab/>
      </w:r>
      <w:r w:rsidRPr="00F22C0B">
        <w:rPr>
          <w:rFonts w:ascii="Times New Roman" w:hAnsi="Times New Roman"/>
        </w:rPr>
        <w:tab/>
      </w:r>
      <w:r w:rsidRPr="00F22C0B">
        <w:rPr>
          <w:rFonts w:ascii="Times New Roman" w:hAnsi="Times New Roman"/>
        </w:rPr>
        <w:tab/>
      </w:r>
      <w:r w:rsidRPr="00F22C0B">
        <w:rPr>
          <w:rFonts w:ascii="Times New Roman" w:hAnsi="Times New Roman"/>
        </w:rPr>
        <w:tab/>
      </w:r>
      <w:r w:rsidRPr="00F22C0B">
        <w:rPr>
          <w:rFonts w:ascii="Times New Roman" w:hAnsi="Times New Roman"/>
        </w:rPr>
        <w:tab/>
      </w:r>
      <w:r w:rsidRPr="00F22C0B">
        <w:rPr>
          <w:rFonts w:ascii="Times New Roman" w:hAnsi="Times New Roman"/>
        </w:rPr>
        <w:tab/>
      </w:r>
      <w:r w:rsidRPr="00F22C0B">
        <w:rPr>
          <w:rFonts w:ascii="Times New Roman" w:hAnsi="Times New Roman"/>
        </w:rPr>
        <w:tab/>
      </w:r>
      <w:r w:rsidRPr="00F22C0B">
        <w:rPr>
          <w:rFonts w:ascii="Times New Roman" w:hAnsi="Times New Roman"/>
        </w:rPr>
        <w:tab/>
      </w:r>
      <w:r w:rsidRPr="00F22C0B">
        <w:rPr>
          <w:rFonts w:ascii="Times New Roman" w:hAnsi="Times New Roman"/>
          <w:u w:val="single"/>
        </w:rPr>
        <w:t>   </w:t>
      </w:r>
      <w:r w:rsidR="001407A8">
        <w:rPr>
          <w:rFonts w:ascii="Times New Roman" w:hAnsi="Times New Roman"/>
          <w:u w:val="single"/>
        </w:rPr>
        <w:t xml:space="preserve">  450</w:t>
      </w:r>
      <w:r w:rsidRPr="00F22C0B">
        <w:rPr>
          <w:rFonts w:ascii="Times New Roman" w:hAnsi="Times New Roman"/>
          <w:u w:val="single"/>
        </w:rPr>
        <w:t>,000</w:t>
      </w:r>
      <w:r w:rsidRPr="00F22C0B">
        <w:rPr>
          <w:rFonts w:ascii="Times New Roman" w:hAnsi="Times New Roman"/>
        </w:rPr>
        <w:t xml:space="preserve">           </w:t>
      </w:r>
    </w:p>
    <w:p w14:paraId="47569B17" w14:textId="7ECC0977" w:rsidR="00C10B64" w:rsidRPr="00305A1F" w:rsidRDefault="00C10B64" w:rsidP="00C10B64">
      <w:pPr>
        <w:rPr>
          <w:rFonts w:ascii="Times New Roman" w:hAnsi="Times New Roman"/>
        </w:rPr>
      </w:pPr>
      <w:r w:rsidRPr="00F22C0B">
        <w:rPr>
          <w:rFonts w:ascii="Times New Roman" w:hAnsi="Times New Roman"/>
        </w:rPr>
        <w:t>Total Project Cost</w:t>
      </w:r>
      <w:r w:rsidRPr="00F22C0B">
        <w:rPr>
          <w:rFonts w:ascii="Times New Roman" w:hAnsi="Times New Roman"/>
        </w:rPr>
        <w:tab/>
      </w:r>
      <w:r w:rsidRPr="00F22C0B">
        <w:rPr>
          <w:rFonts w:ascii="Times New Roman" w:hAnsi="Times New Roman"/>
        </w:rPr>
        <w:tab/>
      </w:r>
      <w:r w:rsidRPr="00F22C0B">
        <w:rPr>
          <w:rFonts w:ascii="Times New Roman" w:hAnsi="Times New Roman"/>
        </w:rPr>
        <w:tab/>
      </w:r>
      <w:r w:rsidRPr="00F22C0B">
        <w:rPr>
          <w:rFonts w:ascii="Times New Roman" w:hAnsi="Times New Roman"/>
        </w:rPr>
        <w:tab/>
      </w:r>
      <w:r w:rsidRPr="00F22C0B">
        <w:rPr>
          <w:rFonts w:ascii="Times New Roman" w:hAnsi="Times New Roman"/>
        </w:rPr>
        <w:tab/>
      </w:r>
      <w:r w:rsidRPr="00F22C0B">
        <w:rPr>
          <w:rFonts w:ascii="Times New Roman" w:hAnsi="Times New Roman"/>
        </w:rPr>
        <w:tab/>
      </w:r>
      <w:r w:rsidRPr="00F22C0B">
        <w:rPr>
          <w:rFonts w:ascii="Times New Roman" w:hAnsi="Times New Roman"/>
        </w:rPr>
        <w:tab/>
      </w:r>
      <w:r w:rsidRPr="00F22C0B">
        <w:rPr>
          <w:rFonts w:ascii="Times New Roman" w:hAnsi="Times New Roman"/>
        </w:rPr>
        <w:tab/>
        <w:t>$</w:t>
      </w:r>
      <w:r w:rsidR="00A850D6">
        <w:rPr>
          <w:rFonts w:ascii="Times New Roman" w:hAnsi="Times New Roman"/>
        </w:rPr>
        <w:t>8,50</w:t>
      </w:r>
      <w:r w:rsidR="00835663" w:rsidRPr="00F22C0B">
        <w:rPr>
          <w:rFonts w:ascii="Times New Roman" w:hAnsi="Times New Roman"/>
        </w:rPr>
        <w:t>0,000</w:t>
      </w:r>
    </w:p>
    <w:p w14:paraId="60888A1C" w14:textId="77777777" w:rsidR="00C10B64" w:rsidRPr="00305A1F" w:rsidRDefault="00C10B64" w:rsidP="00C10B64">
      <w:pPr>
        <w:rPr>
          <w:rFonts w:ascii="Times New Roman" w:hAnsi="Times New Roman"/>
        </w:rPr>
      </w:pPr>
    </w:p>
    <w:p w14:paraId="6C023BC5" w14:textId="603B48A8" w:rsidR="00C10B64" w:rsidRPr="00305A1F" w:rsidRDefault="00C10B64" w:rsidP="00A850D6">
      <w:pPr>
        <w:rPr>
          <w:rFonts w:ascii="Times New Roman" w:hAnsi="Times New Roman"/>
        </w:rPr>
      </w:pPr>
      <w:r w:rsidRPr="00305A1F">
        <w:rPr>
          <w:rFonts w:ascii="Times New Roman" w:hAnsi="Times New Roman"/>
        </w:rPr>
        <w:t>Source of Funding:</w:t>
      </w:r>
      <w:r w:rsidRPr="00305A1F">
        <w:rPr>
          <w:rFonts w:ascii="Times New Roman" w:hAnsi="Times New Roman"/>
        </w:rPr>
        <w:tab/>
      </w:r>
      <w:r w:rsidR="00A850D6">
        <w:rPr>
          <w:rFonts w:ascii="Times New Roman" w:hAnsi="Times New Roman"/>
        </w:rPr>
        <w:t xml:space="preserve">$8,500,000 – </w:t>
      </w:r>
      <w:r w:rsidR="00AA6CCA">
        <w:rPr>
          <w:rFonts w:ascii="Times New Roman" w:hAnsi="Times New Roman"/>
        </w:rPr>
        <w:t xml:space="preserve">Campus Dining </w:t>
      </w:r>
      <w:r w:rsidR="00A850D6">
        <w:rPr>
          <w:rFonts w:ascii="Times New Roman" w:hAnsi="Times New Roman"/>
        </w:rPr>
        <w:t>Reserves</w:t>
      </w:r>
    </w:p>
    <w:p w14:paraId="00726521" w14:textId="4AA9AA6D" w:rsidR="00227C71" w:rsidRDefault="00227C71" w:rsidP="00C77A51">
      <w:pPr>
        <w:rPr>
          <w:rFonts w:ascii="Times New Roman" w:hAnsi="Times New Roman"/>
        </w:rPr>
      </w:pPr>
    </w:p>
    <w:p w14:paraId="69FBFDCC" w14:textId="77777777" w:rsidR="00C77A51" w:rsidRDefault="00C77A51" w:rsidP="00C77A51">
      <w:pPr>
        <w:rPr>
          <w:rFonts w:ascii="Times New Roman" w:hAnsi="Times New Roman"/>
        </w:rPr>
      </w:pPr>
    </w:p>
    <w:p w14:paraId="03447206" w14:textId="77777777" w:rsidR="00C77A51" w:rsidRPr="00C77A51" w:rsidRDefault="00C77A51" w:rsidP="00C77A51">
      <w:pPr>
        <w:rPr>
          <w:rFonts w:ascii="Times New Roman" w:hAnsi="Times New Roman"/>
        </w:rPr>
      </w:pPr>
    </w:p>
    <w:sectPr w:rsidR="00C77A51" w:rsidRPr="00C77A51" w:rsidSect="00DB69A9">
      <w:footerReference w:type="default" r:id="rId7"/>
      <w:pgSz w:w="12240" w:h="15840"/>
      <w:pgMar w:top="1296" w:right="1800" w:bottom="1296"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734C3" w14:textId="77777777" w:rsidR="00841235" w:rsidRDefault="00841235">
      <w:r>
        <w:separator/>
      </w:r>
    </w:p>
  </w:endnote>
  <w:endnote w:type="continuationSeparator" w:id="0">
    <w:p w14:paraId="65F3641A" w14:textId="77777777" w:rsidR="00841235" w:rsidRDefault="0084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18D42" w14:textId="7A321B23" w:rsidR="00841235" w:rsidRPr="00C96564" w:rsidRDefault="00841235">
    <w:pPr>
      <w:pStyle w:val="Footer"/>
      <w:rPr>
        <w:rFonts w:ascii="Times New Roman" w:hAnsi="Times New Roman"/>
        <w:u w:val="single"/>
      </w:rPr>
    </w:pPr>
    <w:r w:rsidRPr="00C96564">
      <w:rPr>
        <w:rFonts w:ascii="Times New Roman" w:hAnsi="Times New Roman"/>
        <w:u w:val="single"/>
      </w:rPr>
      <w:t xml:space="preserve">Board of Trustees </w:t>
    </w:r>
    <w:r>
      <w:rPr>
        <w:rFonts w:ascii="Times New Roman" w:hAnsi="Times New Roman"/>
        <w:u w:val="single"/>
      </w:rPr>
      <w:t>of Illinois State Univ</w:t>
    </w:r>
    <w:r w:rsidR="00A850D6">
      <w:rPr>
        <w:rFonts w:ascii="Times New Roman" w:hAnsi="Times New Roman"/>
        <w:u w:val="single"/>
      </w:rPr>
      <w:t xml:space="preserve">ersity— Watterson Dining Commons Expansion Construction  </w:t>
    </w:r>
    <w:r>
      <w:rPr>
        <w:rFonts w:ascii="Times New Roman" w:hAnsi="Times New Roman"/>
        <w:u w:val="single"/>
      </w:rPr>
      <w:t xml:space="preserve"> </w:t>
    </w:r>
    <w:r>
      <w:rPr>
        <w:rFonts w:ascii="Times New Roman" w:hAnsi="Times New Roman"/>
        <w:u w:val="single"/>
      </w:rPr>
      <w:tab/>
      <w:t xml:space="preserve">Page </w:t>
    </w:r>
    <w:r w:rsidRPr="00234CB8">
      <w:rPr>
        <w:rFonts w:ascii="Times New Roman" w:hAnsi="Times New Roman"/>
        <w:u w:val="single"/>
      </w:rPr>
      <w:fldChar w:fldCharType="begin"/>
    </w:r>
    <w:r w:rsidRPr="00234CB8">
      <w:rPr>
        <w:rFonts w:ascii="Times New Roman" w:hAnsi="Times New Roman"/>
        <w:u w:val="single"/>
      </w:rPr>
      <w:instrText xml:space="preserve"> PAGE   \* MERGEFORMAT </w:instrText>
    </w:r>
    <w:r w:rsidRPr="00234CB8">
      <w:rPr>
        <w:rFonts w:ascii="Times New Roman" w:hAnsi="Times New Roman"/>
        <w:u w:val="single"/>
      </w:rPr>
      <w:fldChar w:fldCharType="separate"/>
    </w:r>
    <w:r w:rsidR="00835C71">
      <w:rPr>
        <w:rFonts w:ascii="Times New Roman" w:hAnsi="Times New Roman"/>
        <w:noProof/>
        <w:u w:val="single"/>
      </w:rPr>
      <w:t>3</w:t>
    </w:r>
    <w:r w:rsidRPr="00234CB8">
      <w:rPr>
        <w:rFonts w:ascii="Times New Roman" w:hAnsi="Times New Roman"/>
        <w:noProof/>
        <w:u w:val="single"/>
      </w:rPr>
      <w:fldChar w:fldCharType="end"/>
    </w:r>
    <w:r w:rsidRPr="00C96564">
      <w:rPr>
        <w:rFonts w:ascii="Times New Roman" w:hAnsi="Times New Roman"/>
        <w:u w:val="single"/>
      </w:rPr>
      <w:t xml:space="preserve">          </w:t>
    </w:r>
  </w:p>
  <w:p w14:paraId="32F4EE93" w14:textId="56BCFE69" w:rsidR="00841235" w:rsidRPr="00C96564" w:rsidRDefault="00CA5826">
    <w:pPr>
      <w:pStyle w:val="Footer"/>
      <w:rPr>
        <w:rFonts w:ascii="Times New Roman" w:hAnsi="Times New Roman"/>
      </w:rPr>
    </w:pPr>
    <w:r>
      <w:rPr>
        <w:rFonts w:ascii="Times New Roman" w:hAnsi="Times New Roman"/>
      </w:rPr>
      <w:t>10/23</w:t>
    </w:r>
    <w:r w:rsidR="00841235">
      <w:rPr>
        <w:rFonts w:ascii="Times New Roman" w:hAnsi="Times New Roman"/>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E57D0" w14:textId="77777777" w:rsidR="00841235" w:rsidRDefault="00841235">
      <w:r>
        <w:separator/>
      </w:r>
    </w:p>
  </w:footnote>
  <w:footnote w:type="continuationSeparator" w:id="0">
    <w:p w14:paraId="45B8C8CE" w14:textId="77777777" w:rsidR="00841235" w:rsidRDefault="00841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22"/>
    <w:rsid w:val="00000224"/>
    <w:rsid w:val="0000729F"/>
    <w:rsid w:val="00012B74"/>
    <w:rsid w:val="00012CBF"/>
    <w:rsid w:val="00020E9C"/>
    <w:rsid w:val="000271F1"/>
    <w:rsid w:val="00031494"/>
    <w:rsid w:val="00032CDC"/>
    <w:rsid w:val="00052DC9"/>
    <w:rsid w:val="00055D42"/>
    <w:rsid w:val="00073D6F"/>
    <w:rsid w:val="000757E5"/>
    <w:rsid w:val="00087F6B"/>
    <w:rsid w:val="000A28B1"/>
    <w:rsid w:val="000A39EC"/>
    <w:rsid w:val="000B0527"/>
    <w:rsid w:val="000B5739"/>
    <w:rsid w:val="000C6961"/>
    <w:rsid w:val="000F058B"/>
    <w:rsid w:val="000F30C7"/>
    <w:rsid w:val="00101A74"/>
    <w:rsid w:val="00106DB3"/>
    <w:rsid w:val="00120359"/>
    <w:rsid w:val="0012615D"/>
    <w:rsid w:val="00126C70"/>
    <w:rsid w:val="00134AC5"/>
    <w:rsid w:val="001407A8"/>
    <w:rsid w:val="00143C22"/>
    <w:rsid w:val="0014538F"/>
    <w:rsid w:val="001527C9"/>
    <w:rsid w:val="001534BF"/>
    <w:rsid w:val="00154F56"/>
    <w:rsid w:val="00173E09"/>
    <w:rsid w:val="00176E05"/>
    <w:rsid w:val="001A2063"/>
    <w:rsid w:val="001C1B72"/>
    <w:rsid w:val="001C3D86"/>
    <w:rsid w:val="001C50AB"/>
    <w:rsid w:val="001D307B"/>
    <w:rsid w:val="001D719D"/>
    <w:rsid w:val="001D78B6"/>
    <w:rsid w:val="001F4C2E"/>
    <w:rsid w:val="0020016B"/>
    <w:rsid w:val="00217E7E"/>
    <w:rsid w:val="002223E8"/>
    <w:rsid w:val="0022296C"/>
    <w:rsid w:val="00223308"/>
    <w:rsid w:val="00227C71"/>
    <w:rsid w:val="00227CAD"/>
    <w:rsid w:val="00231906"/>
    <w:rsid w:val="00234CB8"/>
    <w:rsid w:val="00247A81"/>
    <w:rsid w:val="002525CA"/>
    <w:rsid w:val="00255D99"/>
    <w:rsid w:val="0029388E"/>
    <w:rsid w:val="0029682E"/>
    <w:rsid w:val="002A2264"/>
    <w:rsid w:val="002A44F5"/>
    <w:rsid w:val="002A4866"/>
    <w:rsid w:val="002B3FF4"/>
    <w:rsid w:val="002C7855"/>
    <w:rsid w:val="002D08C4"/>
    <w:rsid w:val="002D456B"/>
    <w:rsid w:val="0030093C"/>
    <w:rsid w:val="00305A1F"/>
    <w:rsid w:val="00306C34"/>
    <w:rsid w:val="00321293"/>
    <w:rsid w:val="00331935"/>
    <w:rsid w:val="00335446"/>
    <w:rsid w:val="00336284"/>
    <w:rsid w:val="003365C0"/>
    <w:rsid w:val="003553C3"/>
    <w:rsid w:val="00371B58"/>
    <w:rsid w:val="00372DCC"/>
    <w:rsid w:val="0037345E"/>
    <w:rsid w:val="00375FA0"/>
    <w:rsid w:val="003773C9"/>
    <w:rsid w:val="00380C53"/>
    <w:rsid w:val="00383D6B"/>
    <w:rsid w:val="0038461E"/>
    <w:rsid w:val="003903F5"/>
    <w:rsid w:val="003954FE"/>
    <w:rsid w:val="00395C4B"/>
    <w:rsid w:val="003962BB"/>
    <w:rsid w:val="003963B0"/>
    <w:rsid w:val="003A51EF"/>
    <w:rsid w:val="003B0B9E"/>
    <w:rsid w:val="003B224E"/>
    <w:rsid w:val="003C76AE"/>
    <w:rsid w:val="003D1E6B"/>
    <w:rsid w:val="003D2711"/>
    <w:rsid w:val="003F0CA3"/>
    <w:rsid w:val="004127E7"/>
    <w:rsid w:val="00413834"/>
    <w:rsid w:val="00430B2A"/>
    <w:rsid w:val="004472DF"/>
    <w:rsid w:val="004502E1"/>
    <w:rsid w:val="00466DB4"/>
    <w:rsid w:val="00472A46"/>
    <w:rsid w:val="00474FF0"/>
    <w:rsid w:val="00481E28"/>
    <w:rsid w:val="004C2841"/>
    <w:rsid w:val="004E2A71"/>
    <w:rsid w:val="00502629"/>
    <w:rsid w:val="00505E09"/>
    <w:rsid w:val="0051694A"/>
    <w:rsid w:val="00522981"/>
    <w:rsid w:val="00531143"/>
    <w:rsid w:val="00535D81"/>
    <w:rsid w:val="00555D55"/>
    <w:rsid w:val="00566F28"/>
    <w:rsid w:val="0057308B"/>
    <w:rsid w:val="005C1A72"/>
    <w:rsid w:val="005C3AFA"/>
    <w:rsid w:val="005D2581"/>
    <w:rsid w:val="005D2BE4"/>
    <w:rsid w:val="005E3A35"/>
    <w:rsid w:val="005F6DD8"/>
    <w:rsid w:val="00600180"/>
    <w:rsid w:val="006072A3"/>
    <w:rsid w:val="00615DD0"/>
    <w:rsid w:val="00623FCA"/>
    <w:rsid w:val="00633489"/>
    <w:rsid w:val="006376C2"/>
    <w:rsid w:val="006471CB"/>
    <w:rsid w:val="0065638E"/>
    <w:rsid w:val="00665B8B"/>
    <w:rsid w:val="006720A5"/>
    <w:rsid w:val="00692AAD"/>
    <w:rsid w:val="006A523C"/>
    <w:rsid w:val="006B7A58"/>
    <w:rsid w:val="006C103D"/>
    <w:rsid w:val="006C47D2"/>
    <w:rsid w:val="006C5F24"/>
    <w:rsid w:val="006D03CF"/>
    <w:rsid w:val="006D5976"/>
    <w:rsid w:val="006F3C5D"/>
    <w:rsid w:val="00701827"/>
    <w:rsid w:val="00701E1A"/>
    <w:rsid w:val="0070621B"/>
    <w:rsid w:val="00706A77"/>
    <w:rsid w:val="0071743F"/>
    <w:rsid w:val="007257C6"/>
    <w:rsid w:val="00733901"/>
    <w:rsid w:val="0073507E"/>
    <w:rsid w:val="00736D6B"/>
    <w:rsid w:val="00741401"/>
    <w:rsid w:val="00751877"/>
    <w:rsid w:val="007521F9"/>
    <w:rsid w:val="00754F44"/>
    <w:rsid w:val="00756399"/>
    <w:rsid w:val="00762207"/>
    <w:rsid w:val="007722FE"/>
    <w:rsid w:val="00774453"/>
    <w:rsid w:val="0078098F"/>
    <w:rsid w:val="00780F2B"/>
    <w:rsid w:val="007872F8"/>
    <w:rsid w:val="00792D7B"/>
    <w:rsid w:val="0079407F"/>
    <w:rsid w:val="007A022E"/>
    <w:rsid w:val="007A7501"/>
    <w:rsid w:val="007E79E6"/>
    <w:rsid w:val="00831EE6"/>
    <w:rsid w:val="00835663"/>
    <w:rsid w:val="00835C71"/>
    <w:rsid w:val="00841235"/>
    <w:rsid w:val="00844E06"/>
    <w:rsid w:val="0086486B"/>
    <w:rsid w:val="00875E94"/>
    <w:rsid w:val="00877C54"/>
    <w:rsid w:val="00880A08"/>
    <w:rsid w:val="00881568"/>
    <w:rsid w:val="00882B0B"/>
    <w:rsid w:val="008833DE"/>
    <w:rsid w:val="00885D7C"/>
    <w:rsid w:val="0088610C"/>
    <w:rsid w:val="00886A22"/>
    <w:rsid w:val="00890C2A"/>
    <w:rsid w:val="00892975"/>
    <w:rsid w:val="008A5DB9"/>
    <w:rsid w:val="008A7212"/>
    <w:rsid w:val="008C78C4"/>
    <w:rsid w:val="008D0CE8"/>
    <w:rsid w:val="008D4E0F"/>
    <w:rsid w:val="008E4C5B"/>
    <w:rsid w:val="00901E85"/>
    <w:rsid w:val="00902078"/>
    <w:rsid w:val="0090557B"/>
    <w:rsid w:val="00905842"/>
    <w:rsid w:val="00910254"/>
    <w:rsid w:val="00912E55"/>
    <w:rsid w:val="009229F3"/>
    <w:rsid w:val="0093330F"/>
    <w:rsid w:val="00950CDF"/>
    <w:rsid w:val="00981A35"/>
    <w:rsid w:val="009913F1"/>
    <w:rsid w:val="00992876"/>
    <w:rsid w:val="009A308C"/>
    <w:rsid w:val="009A4A3D"/>
    <w:rsid w:val="009B6403"/>
    <w:rsid w:val="009B7610"/>
    <w:rsid w:val="009C37C9"/>
    <w:rsid w:val="009C6982"/>
    <w:rsid w:val="009D6627"/>
    <w:rsid w:val="009E75DC"/>
    <w:rsid w:val="009F2A44"/>
    <w:rsid w:val="00A1122B"/>
    <w:rsid w:val="00A1536C"/>
    <w:rsid w:val="00A25529"/>
    <w:rsid w:val="00A279CC"/>
    <w:rsid w:val="00A40429"/>
    <w:rsid w:val="00A45146"/>
    <w:rsid w:val="00A53201"/>
    <w:rsid w:val="00A7522D"/>
    <w:rsid w:val="00A850D6"/>
    <w:rsid w:val="00A85AFA"/>
    <w:rsid w:val="00A9033B"/>
    <w:rsid w:val="00AA3490"/>
    <w:rsid w:val="00AA6CCA"/>
    <w:rsid w:val="00AD0795"/>
    <w:rsid w:val="00AD3312"/>
    <w:rsid w:val="00AD5632"/>
    <w:rsid w:val="00AF0238"/>
    <w:rsid w:val="00AF1647"/>
    <w:rsid w:val="00AF47A1"/>
    <w:rsid w:val="00B15050"/>
    <w:rsid w:val="00B174C4"/>
    <w:rsid w:val="00B20E7D"/>
    <w:rsid w:val="00B545BD"/>
    <w:rsid w:val="00B813FF"/>
    <w:rsid w:val="00B82A5A"/>
    <w:rsid w:val="00B96AD9"/>
    <w:rsid w:val="00BB38A5"/>
    <w:rsid w:val="00BC1BC5"/>
    <w:rsid w:val="00BD236D"/>
    <w:rsid w:val="00BE1292"/>
    <w:rsid w:val="00BE2EAF"/>
    <w:rsid w:val="00C05E2F"/>
    <w:rsid w:val="00C10B64"/>
    <w:rsid w:val="00C2234B"/>
    <w:rsid w:val="00C411A4"/>
    <w:rsid w:val="00C63257"/>
    <w:rsid w:val="00C63406"/>
    <w:rsid w:val="00C77A51"/>
    <w:rsid w:val="00C84BA4"/>
    <w:rsid w:val="00C856B3"/>
    <w:rsid w:val="00C906CC"/>
    <w:rsid w:val="00C94978"/>
    <w:rsid w:val="00C96249"/>
    <w:rsid w:val="00C96564"/>
    <w:rsid w:val="00CA5826"/>
    <w:rsid w:val="00CB0838"/>
    <w:rsid w:val="00CB4A53"/>
    <w:rsid w:val="00CC6FD5"/>
    <w:rsid w:val="00CC7D8B"/>
    <w:rsid w:val="00CD3C39"/>
    <w:rsid w:val="00CE130C"/>
    <w:rsid w:val="00CF0A2D"/>
    <w:rsid w:val="00CF3294"/>
    <w:rsid w:val="00CF6F07"/>
    <w:rsid w:val="00D0221A"/>
    <w:rsid w:val="00D02758"/>
    <w:rsid w:val="00D22FA6"/>
    <w:rsid w:val="00D23410"/>
    <w:rsid w:val="00D259DF"/>
    <w:rsid w:val="00D269E7"/>
    <w:rsid w:val="00D330BB"/>
    <w:rsid w:val="00D36AEC"/>
    <w:rsid w:val="00D451C4"/>
    <w:rsid w:val="00D46E55"/>
    <w:rsid w:val="00D50029"/>
    <w:rsid w:val="00D52EB6"/>
    <w:rsid w:val="00D56FCA"/>
    <w:rsid w:val="00D57692"/>
    <w:rsid w:val="00D747DB"/>
    <w:rsid w:val="00D778DD"/>
    <w:rsid w:val="00DA271A"/>
    <w:rsid w:val="00DA6008"/>
    <w:rsid w:val="00DB3223"/>
    <w:rsid w:val="00DB69A9"/>
    <w:rsid w:val="00DB6D1B"/>
    <w:rsid w:val="00DD3BB3"/>
    <w:rsid w:val="00DD7D63"/>
    <w:rsid w:val="00DF0E95"/>
    <w:rsid w:val="00DF3974"/>
    <w:rsid w:val="00E26B6D"/>
    <w:rsid w:val="00E460C2"/>
    <w:rsid w:val="00E46435"/>
    <w:rsid w:val="00E53B6C"/>
    <w:rsid w:val="00EA738F"/>
    <w:rsid w:val="00EB4AA4"/>
    <w:rsid w:val="00ED24D7"/>
    <w:rsid w:val="00ED7775"/>
    <w:rsid w:val="00EF27BC"/>
    <w:rsid w:val="00F01E56"/>
    <w:rsid w:val="00F022C9"/>
    <w:rsid w:val="00F22C0B"/>
    <w:rsid w:val="00F33172"/>
    <w:rsid w:val="00F41581"/>
    <w:rsid w:val="00F523E0"/>
    <w:rsid w:val="00F5396D"/>
    <w:rsid w:val="00F61347"/>
    <w:rsid w:val="00F6252B"/>
    <w:rsid w:val="00F625BF"/>
    <w:rsid w:val="00F67CA8"/>
    <w:rsid w:val="00F71D0B"/>
    <w:rsid w:val="00F75EB9"/>
    <w:rsid w:val="00F83FBA"/>
    <w:rsid w:val="00F87BB6"/>
    <w:rsid w:val="00FA1721"/>
    <w:rsid w:val="00FB2E09"/>
    <w:rsid w:val="00FB4874"/>
    <w:rsid w:val="00FE7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B26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22"/>
    <w:pPr>
      <w:autoSpaceDE w:val="0"/>
      <w:autoSpaceDN w:val="0"/>
    </w:pPr>
    <w:rPr>
      <w:rFonts w:ascii="CG Times (WN)" w:hAnsi="CG Times (WN)"/>
      <w:szCs w:val="24"/>
    </w:rPr>
  </w:style>
  <w:style w:type="paragraph" w:styleId="Heading1">
    <w:name w:val="heading 1"/>
    <w:basedOn w:val="Normal"/>
    <w:next w:val="Normal"/>
    <w:qFormat/>
    <w:rsid w:val="00227C71"/>
    <w:pPr>
      <w:keepNext/>
      <w:autoSpaceDE/>
      <w:autoSpaceDN/>
      <w:outlineLvl w:val="0"/>
    </w:pPr>
    <w:rPr>
      <w:rFonts w:ascii="Arial" w:hAnsi="Arial"/>
      <w:sz w:val="24"/>
      <w:u w:val="single"/>
    </w:rPr>
  </w:style>
  <w:style w:type="paragraph" w:styleId="Heading3">
    <w:name w:val="heading 3"/>
    <w:basedOn w:val="Normal"/>
    <w:next w:val="Normal"/>
    <w:qFormat/>
    <w:rsid w:val="00D22FA6"/>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885D7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7C71"/>
    <w:pPr>
      <w:tabs>
        <w:tab w:val="center" w:pos="4320"/>
        <w:tab w:val="right" w:pos="8640"/>
      </w:tabs>
    </w:pPr>
  </w:style>
  <w:style w:type="paragraph" w:styleId="Footer">
    <w:name w:val="footer"/>
    <w:basedOn w:val="Normal"/>
    <w:rsid w:val="00227C71"/>
    <w:pPr>
      <w:tabs>
        <w:tab w:val="center" w:pos="4320"/>
        <w:tab w:val="right" w:pos="8640"/>
      </w:tabs>
    </w:pPr>
  </w:style>
  <w:style w:type="character" w:styleId="PageNumber">
    <w:name w:val="page number"/>
    <w:basedOn w:val="DefaultParagraphFont"/>
    <w:rsid w:val="00D22FA6"/>
  </w:style>
  <w:style w:type="paragraph" w:styleId="BalloonText">
    <w:name w:val="Balloon Text"/>
    <w:basedOn w:val="Normal"/>
    <w:semiHidden/>
    <w:rsid w:val="002C7855"/>
    <w:rPr>
      <w:rFonts w:ascii="Tahoma" w:hAnsi="Tahoma" w:cs="Tahoma"/>
      <w:sz w:val="16"/>
      <w:szCs w:val="16"/>
    </w:rPr>
  </w:style>
  <w:style w:type="paragraph" w:customStyle="1" w:styleId="SubParaLevel1">
    <w:name w:val="SubParaLevel1"/>
    <w:aliases w:val="s1,S1"/>
    <w:basedOn w:val="Normal"/>
    <w:rsid w:val="00C2234B"/>
    <w:pPr>
      <w:tabs>
        <w:tab w:val="right" w:pos="1800"/>
        <w:tab w:val="left" w:pos="2160"/>
      </w:tabs>
      <w:autoSpaceDE/>
      <w:autoSpaceDN/>
      <w:spacing w:before="280" w:line="280" w:lineRule="exact"/>
      <w:ind w:left="720"/>
      <w:jc w:val="both"/>
    </w:pPr>
    <w:rPr>
      <w:rFonts w:ascii="Times" w:hAnsi="Times"/>
      <w:sz w:val="24"/>
      <w:szCs w:val="20"/>
    </w:rPr>
  </w:style>
  <w:style w:type="paragraph" w:customStyle="1" w:styleId="ParaNORMAL">
    <w:name w:val="ParaNORMAL"/>
    <w:aliases w:val="p,party"/>
    <w:basedOn w:val="Normal"/>
    <w:rsid w:val="00C2234B"/>
    <w:pPr>
      <w:autoSpaceDE/>
      <w:autoSpaceDN/>
      <w:spacing w:before="280" w:line="280" w:lineRule="exact"/>
      <w:ind w:firstLine="720"/>
      <w:jc w:val="both"/>
    </w:pPr>
    <w:rPr>
      <w:rFonts w:ascii="Times" w:hAnsi="Times"/>
      <w:sz w:val="24"/>
      <w:szCs w:val="20"/>
    </w:rPr>
  </w:style>
  <w:style w:type="table" w:styleId="TableGrid">
    <w:name w:val="Table Grid"/>
    <w:basedOn w:val="TableNormal"/>
    <w:rsid w:val="00430B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semiHidden/>
    <w:rsid w:val="00885D7C"/>
    <w:rPr>
      <w:rFonts w:asciiTheme="majorHAnsi" w:eastAsiaTheme="majorEastAsia" w:hAnsiTheme="majorHAnsi" w:cstheme="majorBidi"/>
      <w:color w:val="243F60" w:themeColor="accent1" w:themeShade="7F"/>
      <w:szCs w:val="24"/>
    </w:rPr>
  </w:style>
  <w:style w:type="character" w:styleId="CommentReference">
    <w:name w:val="annotation reference"/>
    <w:basedOn w:val="DefaultParagraphFont"/>
    <w:rsid w:val="00751877"/>
    <w:rPr>
      <w:sz w:val="16"/>
      <w:szCs w:val="16"/>
    </w:rPr>
  </w:style>
  <w:style w:type="paragraph" w:styleId="CommentText">
    <w:name w:val="annotation text"/>
    <w:basedOn w:val="Normal"/>
    <w:link w:val="CommentTextChar"/>
    <w:rsid w:val="00751877"/>
    <w:rPr>
      <w:szCs w:val="20"/>
    </w:rPr>
  </w:style>
  <w:style w:type="character" w:customStyle="1" w:styleId="CommentTextChar">
    <w:name w:val="Comment Text Char"/>
    <w:basedOn w:val="DefaultParagraphFont"/>
    <w:link w:val="CommentText"/>
    <w:rsid w:val="00751877"/>
    <w:rPr>
      <w:rFonts w:ascii="CG Times (WN)" w:hAnsi="CG Times (WN)"/>
    </w:rPr>
  </w:style>
  <w:style w:type="paragraph" w:styleId="CommentSubject">
    <w:name w:val="annotation subject"/>
    <w:basedOn w:val="CommentText"/>
    <w:next w:val="CommentText"/>
    <w:link w:val="CommentSubjectChar"/>
    <w:rsid w:val="00751877"/>
    <w:rPr>
      <w:b/>
      <w:bCs/>
    </w:rPr>
  </w:style>
  <w:style w:type="character" w:customStyle="1" w:styleId="CommentSubjectChar">
    <w:name w:val="Comment Subject Char"/>
    <w:basedOn w:val="CommentTextChar"/>
    <w:link w:val="CommentSubject"/>
    <w:rsid w:val="00751877"/>
    <w:rPr>
      <w:rFonts w:ascii="CG Times (WN)" w:hAnsi="CG Times (WN)"/>
      <w:b/>
      <w:bCs/>
    </w:rPr>
  </w:style>
  <w:style w:type="paragraph" w:styleId="Revision">
    <w:name w:val="Revision"/>
    <w:hidden/>
    <w:uiPriority w:val="99"/>
    <w:semiHidden/>
    <w:rsid w:val="005C3AFA"/>
    <w:rPr>
      <w:rFonts w:ascii="CG Times (WN)" w:hAnsi="CG Times (W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22"/>
    <w:pPr>
      <w:autoSpaceDE w:val="0"/>
      <w:autoSpaceDN w:val="0"/>
    </w:pPr>
    <w:rPr>
      <w:rFonts w:ascii="CG Times (WN)" w:hAnsi="CG Times (WN)"/>
      <w:szCs w:val="24"/>
    </w:rPr>
  </w:style>
  <w:style w:type="paragraph" w:styleId="Heading1">
    <w:name w:val="heading 1"/>
    <w:basedOn w:val="Normal"/>
    <w:next w:val="Normal"/>
    <w:qFormat/>
    <w:rsid w:val="00227C71"/>
    <w:pPr>
      <w:keepNext/>
      <w:autoSpaceDE/>
      <w:autoSpaceDN/>
      <w:outlineLvl w:val="0"/>
    </w:pPr>
    <w:rPr>
      <w:rFonts w:ascii="Arial" w:hAnsi="Arial"/>
      <w:sz w:val="24"/>
      <w:u w:val="single"/>
    </w:rPr>
  </w:style>
  <w:style w:type="paragraph" w:styleId="Heading3">
    <w:name w:val="heading 3"/>
    <w:basedOn w:val="Normal"/>
    <w:next w:val="Normal"/>
    <w:qFormat/>
    <w:rsid w:val="00D22FA6"/>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885D7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7C71"/>
    <w:pPr>
      <w:tabs>
        <w:tab w:val="center" w:pos="4320"/>
        <w:tab w:val="right" w:pos="8640"/>
      </w:tabs>
    </w:pPr>
  </w:style>
  <w:style w:type="paragraph" w:styleId="Footer">
    <w:name w:val="footer"/>
    <w:basedOn w:val="Normal"/>
    <w:rsid w:val="00227C71"/>
    <w:pPr>
      <w:tabs>
        <w:tab w:val="center" w:pos="4320"/>
        <w:tab w:val="right" w:pos="8640"/>
      </w:tabs>
    </w:pPr>
  </w:style>
  <w:style w:type="character" w:styleId="PageNumber">
    <w:name w:val="page number"/>
    <w:basedOn w:val="DefaultParagraphFont"/>
    <w:rsid w:val="00D22FA6"/>
  </w:style>
  <w:style w:type="paragraph" w:styleId="BalloonText">
    <w:name w:val="Balloon Text"/>
    <w:basedOn w:val="Normal"/>
    <w:semiHidden/>
    <w:rsid w:val="002C7855"/>
    <w:rPr>
      <w:rFonts w:ascii="Tahoma" w:hAnsi="Tahoma" w:cs="Tahoma"/>
      <w:sz w:val="16"/>
      <w:szCs w:val="16"/>
    </w:rPr>
  </w:style>
  <w:style w:type="paragraph" w:customStyle="1" w:styleId="SubParaLevel1">
    <w:name w:val="SubParaLevel1"/>
    <w:aliases w:val="s1,S1"/>
    <w:basedOn w:val="Normal"/>
    <w:rsid w:val="00C2234B"/>
    <w:pPr>
      <w:tabs>
        <w:tab w:val="right" w:pos="1800"/>
        <w:tab w:val="left" w:pos="2160"/>
      </w:tabs>
      <w:autoSpaceDE/>
      <w:autoSpaceDN/>
      <w:spacing w:before="280" w:line="280" w:lineRule="exact"/>
      <w:ind w:left="720"/>
      <w:jc w:val="both"/>
    </w:pPr>
    <w:rPr>
      <w:rFonts w:ascii="Times" w:hAnsi="Times"/>
      <w:sz w:val="24"/>
      <w:szCs w:val="20"/>
    </w:rPr>
  </w:style>
  <w:style w:type="paragraph" w:customStyle="1" w:styleId="ParaNORMAL">
    <w:name w:val="ParaNORMAL"/>
    <w:aliases w:val="p,party"/>
    <w:basedOn w:val="Normal"/>
    <w:rsid w:val="00C2234B"/>
    <w:pPr>
      <w:autoSpaceDE/>
      <w:autoSpaceDN/>
      <w:spacing w:before="280" w:line="280" w:lineRule="exact"/>
      <w:ind w:firstLine="720"/>
      <w:jc w:val="both"/>
    </w:pPr>
    <w:rPr>
      <w:rFonts w:ascii="Times" w:hAnsi="Times"/>
      <w:sz w:val="24"/>
      <w:szCs w:val="20"/>
    </w:rPr>
  </w:style>
  <w:style w:type="table" w:styleId="TableGrid">
    <w:name w:val="Table Grid"/>
    <w:basedOn w:val="TableNormal"/>
    <w:rsid w:val="00430B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semiHidden/>
    <w:rsid w:val="00885D7C"/>
    <w:rPr>
      <w:rFonts w:asciiTheme="majorHAnsi" w:eastAsiaTheme="majorEastAsia" w:hAnsiTheme="majorHAnsi" w:cstheme="majorBidi"/>
      <w:color w:val="243F60" w:themeColor="accent1" w:themeShade="7F"/>
      <w:szCs w:val="24"/>
    </w:rPr>
  </w:style>
  <w:style w:type="character" w:styleId="CommentReference">
    <w:name w:val="annotation reference"/>
    <w:basedOn w:val="DefaultParagraphFont"/>
    <w:rsid w:val="00751877"/>
    <w:rPr>
      <w:sz w:val="16"/>
      <w:szCs w:val="16"/>
    </w:rPr>
  </w:style>
  <w:style w:type="paragraph" w:styleId="CommentText">
    <w:name w:val="annotation text"/>
    <w:basedOn w:val="Normal"/>
    <w:link w:val="CommentTextChar"/>
    <w:rsid w:val="00751877"/>
    <w:rPr>
      <w:szCs w:val="20"/>
    </w:rPr>
  </w:style>
  <w:style w:type="character" w:customStyle="1" w:styleId="CommentTextChar">
    <w:name w:val="Comment Text Char"/>
    <w:basedOn w:val="DefaultParagraphFont"/>
    <w:link w:val="CommentText"/>
    <w:rsid w:val="00751877"/>
    <w:rPr>
      <w:rFonts w:ascii="CG Times (WN)" w:hAnsi="CG Times (WN)"/>
    </w:rPr>
  </w:style>
  <w:style w:type="paragraph" w:styleId="CommentSubject">
    <w:name w:val="annotation subject"/>
    <w:basedOn w:val="CommentText"/>
    <w:next w:val="CommentText"/>
    <w:link w:val="CommentSubjectChar"/>
    <w:rsid w:val="00751877"/>
    <w:rPr>
      <w:b/>
      <w:bCs/>
    </w:rPr>
  </w:style>
  <w:style w:type="character" w:customStyle="1" w:styleId="CommentSubjectChar">
    <w:name w:val="Comment Subject Char"/>
    <w:basedOn w:val="CommentTextChar"/>
    <w:link w:val="CommentSubject"/>
    <w:rsid w:val="00751877"/>
    <w:rPr>
      <w:rFonts w:ascii="CG Times (WN)" w:hAnsi="CG Times (WN)"/>
      <w:b/>
      <w:bCs/>
    </w:rPr>
  </w:style>
  <w:style w:type="paragraph" w:styleId="Revision">
    <w:name w:val="Revision"/>
    <w:hidden/>
    <w:uiPriority w:val="99"/>
    <w:semiHidden/>
    <w:rsid w:val="005C3AFA"/>
    <w:rPr>
      <w:rFonts w:ascii="CG Times (WN)" w:hAnsi="CG Times (W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26656">
      <w:bodyDiv w:val="1"/>
      <w:marLeft w:val="0"/>
      <w:marRight w:val="0"/>
      <w:marTop w:val="0"/>
      <w:marBottom w:val="0"/>
      <w:divBdr>
        <w:top w:val="none" w:sz="0" w:space="0" w:color="auto"/>
        <w:left w:val="none" w:sz="0" w:space="0" w:color="auto"/>
        <w:bottom w:val="none" w:sz="0" w:space="0" w:color="auto"/>
        <w:right w:val="none" w:sz="0" w:space="0" w:color="auto"/>
      </w:divBdr>
    </w:div>
    <w:div w:id="853615684">
      <w:bodyDiv w:val="1"/>
      <w:marLeft w:val="0"/>
      <w:marRight w:val="0"/>
      <w:marTop w:val="0"/>
      <w:marBottom w:val="0"/>
      <w:divBdr>
        <w:top w:val="none" w:sz="0" w:space="0" w:color="auto"/>
        <w:left w:val="none" w:sz="0" w:space="0" w:color="auto"/>
        <w:bottom w:val="none" w:sz="0" w:space="0" w:color="auto"/>
        <w:right w:val="none" w:sz="0" w:space="0" w:color="auto"/>
      </w:divBdr>
    </w:div>
    <w:div w:id="1236159057">
      <w:bodyDiv w:val="1"/>
      <w:marLeft w:val="0"/>
      <w:marRight w:val="0"/>
      <w:marTop w:val="0"/>
      <w:marBottom w:val="0"/>
      <w:divBdr>
        <w:top w:val="none" w:sz="0" w:space="0" w:color="auto"/>
        <w:left w:val="none" w:sz="0" w:space="0" w:color="auto"/>
        <w:bottom w:val="none" w:sz="0" w:space="0" w:color="auto"/>
        <w:right w:val="none" w:sz="0" w:space="0" w:color="auto"/>
      </w:divBdr>
    </w:div>
    <w:div w:id="185414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6756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2015-10-01T18:41:00Z</dcterms:created>
  <dcterms:modified xsi:type="dcterms:W3CDTF">2015-10-01T18:41:00Z</dcterms:modified>
</cp:coreProperties>
</file>