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771F46" w:rsidRDefault="00771F46" w:rsidP="00771F46">
      <w:pPr>
        <w:tabs>
          <w:tab w:val="center" w:pos="8550"/>
        </w:tabs>
        <w:ind w:right="-990"/>
        <w:rPr>
          <w:rFonts w:ascii="Times New Roman" w:hAnsi="Times New Roman"/>
          <w:b/>
          <w:sz w:val="20"/>
          <w:u w:val="single"/>
        </w:rPr>
      </w:pPr>
    </w:p>
    <w:p w:rsidR="005502D3" w:rsidRDefault="00771F46" w:rsidP="005502D3">
      <w:pPr>
        <w:tabs>
          <w:tab w:val="center" w:pos="8550"/>
        </w:tabs>
        <w:ind w:right="-990"/>
        <w:rPr>
          <w:rFonts w:ascii="Times New Roman" w:hAnsi="Times New Roman"/>
          <w:b/>
          <w:sz w:val="20"/>
        </w:rPr>
      </w:pPr>
      <w:r>
        <w:rPr>
          <w:rFonts w:ascii="Times New Roman" w:hAnsi="Times New Roman"/>
          <w:b/>
          <w:sz w:val="20"/>
        </w:rPr>
        <w:t xml:space="preserve">                                                                                                                                                    </w:t>
      </w:r>
      <w:r w:rsidR="005502D3">
        <w:rPr>
          <w:rFonts w:ascii="Times New Roman" w:hAnsi="Times New Roman"/>
          <w:b/>
          <w:sz w:val="20"/>
          <w:u w:val="single"/>
        </w:rPr>
        <w:t>Resolution No. 2016.02/02</w:t>
      </w:r>
      <w:r>
        <w:rPr>
          <w:rFonts w:ascii="Times New Roman" w:hAnsi="Times New Roman"/>
          <w:b/>
          <w:sz w:val="20"/>
        </w:rPr>
        <w:t xml:space="preserve">                                                                                                                 </w:t>
      </w:r>
      <w:r w:rsidR="00DA786C">
        <w:rPr>
          <w:rFonts w:ascii="Times New Roman" w:hAnsi="Times New Roman"/>
          <w:b/>
          <w:sz w:val="20"/>
        </w:rPr>
        <w:t xml:space="preserve">                           </w:t>
      </w:r>
      <w:r w:rsidR="00254E8F">
        <w:rPr>
          <w:rFonts w:ascii="Times New Roman" w:hAnsi="Times New Roman"/>
          <w:b/>
          <w:sz w:val="20"/>
        </w:rPr>
        <w:t xml:space="preserve">    </w:t>
      </w:r>
      <w:r w:rsidR="005502D3">
        <w:rPr>
          <w:rFonts w:ascii="Times New Roman" w:hAnsi="Times New Roman"/>
          <w:b/>
          <w:sz w:val="20"/>
        </w:rPr>
        <w:t xml:space="preserve">                                      </w:t>
      </w:r>
    </w:p>
    <w:p w:rsidR="005502D3" w:rsidRPr="00F831EB" w:rsidRDefault="005502D3" w:rsidP="005502D3">
      <w:pPr>
        <w:tabs>
          <w:tab w:val="center" w:pos="8550"/>
        </w:tabs>
        <w:ind w:right="-990"/>
        <w:rPr>
          <w:rFonts w:ascii="Times New Roman" w:hAnsi="Times New Roman"/>
          <w:b/>
          <w:sz w:val="20"/>
          <w:u w:val="single"/>
        </w:rPr>
      </w:pPr>
      <w:r>
        <w:rPr>
          <w:rFonts w:ascii="Times New Roman" w:hAnsi="Times New Roman"/>
          <w:b/>
          <w:sz w:val="20"/>
        </w:rPr>
        <w:t xml:space="preserve">                                                                                                                                      </w:t>
      </w:r>
      <w:r w:rsidRPr="00F831EB">
        <w:rPr>
          <w:rFonts w:ascii="Times New Roman" w:hAnsi="Times New Roman"/>
          <w:b/>
          <w:sz w:val="20"/>
          <w:u w:val="single"/>
        </w:rPr>
        <w:t>Authorization to Amend Certificates</w:t>
      </w:r>
      <w:r w:rsidR="00AA15DC">
        <w:rPr>
          <w:rFonts w:ascii="Times New Roman" w:hAnsi="Times New Roman"/>
          <w:b/>
          <w:sz w:val="20"/>
          <w:u w:val="single"/>
        </w:rPr>
        <w:t xml:space="preserve"> of</w:t>
      </w:r>
    </w:p>
    <w:p w:rsidR="00771F46" w:rsidRPr="00F831EB" w:rsidRDefault="005502D3" w:rsidP="00AA15DC">
      <w:pPr>
        <w:tabs>
          <w:tab w:val="center" w:pos="8550"/>
        </w:tabs>
        <w:ind w:left="1440" w:right="-990"/>
        <w:rPr>
          <w:rFonts w:ascii="Times New Roman" w:hAnsi="Times New Roman"/>
          <w:b/>
          <w:sz w:val="20"/>
          <w:u w:val="single"/>
        </w:rPr>
      </w:pPr>
      <w:r>
        <w:rPr>
          <w:rFonts w:ascii="Times New Roman" w:hAnsi="Times New Roman"/>
          <w:b/>
          <w:sz w:val="20"/>
        </w:rPr>
        <w:t xml:space="preserve">                                              </w:t>
      </w:r>
      <w:r w:rsidR="00AA15DC">
        <w:rPr>
          <w:rFonts w:ascii="Times New Roman" w:hAnsi="Times New Roman"/>
          <w:b/>
          <w:sz w:val="20"/>
        </w:rPr>
        <w:t xml:space="preserve">                       </w:t>
      </w:r>
      <w:r w:rsidR="00F831EB">
        <w:rPr>
          <w:rFonts w:ascii="Times New Roman" w:hAnsi="Times New Roman"/>
          <w:b/>
          <w:sz w:val="20"/>
        </w:rPr>
        <w:t xml:space="preserve"> </w:t>
      </w:r>
      <w:r w:rsidR="00A86C9F">
        <w:rPr>
          <w:rFonts w:ascii="Times New Roman" w:hAnsi="Times New Roman"/>
          <w:b/>
          <w:sz w:val="20"/>
        </w:rPr>
        <w:t xml:space="preserve">                          </w:t>
      </w:r>
      <w:r w:rsidR="00C77678" w:rsidRPr="00F831EB">
        <w:rPr>
          <w:rFonts w:ascii="Times New Roman" w:hAnsi="Times New Roman"/>
          <w:b/>
          <w:sz w:val="20"/>
          <w:u w:val="single"/>
        </w:rPr>
        <w:t>Participation</w:t>
      </w:r>
      <w:r w:rsidR="00AA15DC">
        <w:rPr>
          <w:rFonts w:ascii="Times New Roman" w:hAnsi="Times New Roman"/>
          <w:b/>
          <w:sz w:val="20"/>
          <w:u w:val="single"/>
        </w:rPr>
        <w:t xml:space="preserve"> (Capital Improvement Projects)</w:t>
      </w:r>
      <w:r w:rsidR="00C77678" w:rsidRPr="00F831EB">
        <w:rPr>
          <w:rFonts w:ascii="Times New Roman" w:hAnsi="Times New Roman"/>
          <w:b/>
          <w:sz w:val="20"/>
          <w:u w:val="single"/>
        </w:rPr>
        <w:t xml:space="preserve"> </w:t>
      </w:r>
      <w:r w:rsidR="00A86C9F">
        <w:rPr>
          <w:rFonts w:ascii="Times New Roman" w:hAnsi="Times New Roman"/>
          <w:b/>
          <w:sz w:val="20"/>
          <w:u w:val="single"/>
        </w:rPr>
        <w:br/>
      </w:r>
      <w:r w:rsidR="00A86C9F">
        <w:rPr>
          <w:rFonts w:ascii="Times New Roman" w:hAnsi="Times New Roman"/>
          <w:b/>
          <w:sz w:val="20"/>
        </w:rPr>
        <w:t xml:space="preserve">                                                                                                                               </w:t>
      </w:r>
      <w:bookmarkStart w:id="0" w:name="_GoBack"/>
      <w:bookmarkEnd w:id="0"/>
      <w:r w:rsidR="00C77678" w:rsidRPr="00F831EB">
        <w:rPr>
          <w:rFonts w:ascii="Times New Roman" w:hAnsi="Times New Roman"/>
          <w:b/>
          <w:sz w:val="20"/>
          <w:u w:val="single"/>
        </w:rPr>
        <w:t>Series 2014A-1</w:t>
      </w:r>
      <w:r w:rsidR="00DA786C" w:rsidRPr="00F831EB">
        <w:rPr>
          <w:rFonts w:ascii="Times New Roman" w:hAnsi="Times New Roman"/>
          <w:b/>
          <w:sz w:val="20"/>
          <w:u w:val="single"/>
        </w:rPr>
        <w:br/>
        <w:t xml:space="preserve">                                                                                                                                                        </w:t>
      </w:r>
    </w:p>
    <w:p w:rsidR="00771F46" w:rsidRDefault="00771F46" w:rsidP="00771F46">
      <w:pPr>
        <w:tabs>
          <w:tab w:val="center" w:pos="8550"/>
        </w:tabs>
        <w:ind w:left="-360" w:right="450"/>
        <w:jc w:val="both"/>
        <w:rPr>
          <w:rFonts w:ascii="Times New Roman" w:hAnsi="Times New Roman"/>
          <w:b/>
          <w:sz w:val="20"/>
          <w:u w:val="single"/>
        </w:rPr>
      </w:pPr>
    </w:p>
    <w:p w:rsidR="00F831EB" w:rsidRDefault="00F831EB" w:rsidP="00C77678">
      <w:pPr>
        <w:rPr>
          <w:rFonts w:ascii="Times New Roman" w:hAnsi="Times New Roman"/>
          <w:b/>
          <w:sz w:val="20"/>
          <w:u w:val="single"/>
        </w:rPr>
      </w:pPr>
    </w:p>
    <w:p w:rsidR="00C77678" w:rsidRPr="00312241" w:rsidRDefault="00771F46" w:rsidP="00C77678">
      <w:pPr>
        <w:rPr>
          <w:rFonts w:ascii="Times New Roman" w:hAnsi="Times New Roman"/>
          <w:sz w:val="20"/>
        </w:rPr>
      </w:pPr>
      <w:r w:rsidRPr="00741068">
        <w:rPr>
          <w:rFonts w:ascii="Times New Roman" w:hAnsi="Times New Roman"/>
          <w:b/>
          <w:sz w:val="20"/>
          <w:u w:val="single"/>
        </w:rPr>
        <w:t>Resolution</w:t>
      </w:r>
      <w:r>
        <w:rPr>
          <w:rFonts w:ascii="Times New Roman" w:hAnsi="Times New Roman"/>
          <w:b/>
          <w:sz w:val="20"/>
          <w:u w:val="single"/>
        </w:rPr>
        <w:br/>
      </w:r>
      <w:r w:rsidR="00C77678" w:rsidRPr="00312241">
        <w:rPr>
          <w:rFonts w:ascii="Times New Roman" w:hAnsi="Times New Roman"/>
          <w:sz w:val="20"/>
        </w:rPr>
        <w:t xml:space="preserve">Whereas, the Board of Trustees (the </w:t>
      </w:r>
      <w:r w:rsidR="00C77678" w:rsidRPr="00312241">
        <w:rPr>
          <w:rFonts w:ascii="Times New Roman" w:hAnsi="Times New Roman"/>
          <w:i/>
          <w:sz w:val="20"/>
        </w:rPr>
        <w:t>“Board”</w:t>
      </w:r>
      <w:r w:rsidR="00C77678" w:rsidRPr="00312241">
        <w:rPr>
          <w:rFonts w:ascii="Times New Roman" w:hAnsi="Times New Roman"/>
          <w:sz w:val="20"/>
        </w:rPr>
        <w:t xml:space="preserve">) of Illinois State University (the </w:t>
      </w:r>
      <w:r w:rsidR="00C77678" w:rsidRPr="00312241">
        <w:rPr>
          <w:rFonts w:ascii="Times New Roman" w:hAnsi="Times New Roman"/>
          <w:i/>
          <w:sz w:val="20"/>
        </w:rPr>
        <w:t>“University”</w:t>
      </w:r>
      <w:r w:rsidR="00C77678" w:rsidRPr="00312241">
        <w:rPr>
          <w:rFonts w:ascii="Times New Roman" w:hAnsi="Times New Roman"/>
          <w:sz w:val="20"/>
        </w:rPr>
        <w:t>) at its meeting of February 21, 2014, approved the issuance of the Certificates of Participation</w:t>
      </w:r>
      <w:r w:rsidR="00AA15DC">
        <w:rPr>
          <w:rFonts w:ascii="Times New Roman" w:hAnsi="Times New Roman"/>
          <w:sz w:val="20"/>
        </w:rPr>
        <w:t xml:space="preserve"> (Capital Improvement Projects) Series 2014</w:t>
      </w:r>
      <w:r w:rsidR="00C77678" w:rsidRPr="00312241">
        <w:rPr>
          <w:rFonts w:ascii="Times New Roman" w:hAnsi="Times New Roman"/>
          <w:sz w:val="20"/>
        </w:rPr>
        <w:t xml:space="preserve"> (the </w:t>
      </w:r>
      <w:r w:rsidR="00C77678" w:rsidRPr="00312241">
        <w:rPr>
          <w:rFonts w:ascii="Times New Roman" w:hAnsi="Times New Roman"/>
          <w:i/>
          <w:sz w:val="20"/>
        </w:rPr>
        <w:t>“2014 COPs”</w:t>
      </w:r>
      <w:r w:rsidR="00C77678" w:rsidRPr="00312241">
        <w:rPr>
          <w:rFonts w:ascii="Times New Roman" w:hAnsi="Times New Roman"/>
          <w:sz w:val="20"/>
        </w:rPr>
        <w:t>) to finance information technology and academic facilities improvements, and</w:t>
      </w:r>
    </w:p>
    <w:p w:rsidR="00C77678" w:rsidRPr="00312241" w:rsidRDefault="00C77678" w:rsidP="00C77678">
      <w:pPr>
        <w:rPr>
          <w:rFonts w:ascii="Times New Roman" w:hAnsi="Times New Roman"/>
          <w:sz w:val="20"/>
        </w:rPr>
      </w:pPr>
    </w:p>
    <w:p w:rsidR="00C77678" w:rsidRPr="00312241" w:rsidRDefault="00C77678" w:rsidP="00C77678">
      <w:pPr>
        <w:rPr>
          <w:rFonts w:ascii="Times New Roman" w:hAnsi="Times New Roman"/>
          <w:sz w:val="20"/>
        </w:rPr>
      </w:pPr>
      <w:r w:rsidRPr="00312241">
        <w:rPr>
          <w:rFonts w:ascii="Times New Roman" w:hAnsi="Times New Roman"/>
          <w:sz w:val="20"/>
        </w:rPr>
        <w:t xml:space="preserve">Whereas, the Board’s authorization of the 2014 COPs included approval of the form of the Indenture of Trust dated as of April 1, 2014 between U.S. Bank National Association (the </w:t>
      </w:r>
      <w:r w:rsidRPr="00312241">
        <w:rPr>
          <w:rFonts w:ascii="Times New Roman" w:hAnsi="Times New Roman"/>
          <w:i/>
          <w:sz w:val="20"/>
        </w:rPr>
        <w:t>“Trustee”</w:t>
      </w:r>
      <w:r w:rsidRPr="00312241">
        <w:rPr>
          <w:rFonts w:ascii="Times New Roman" w:hAnsi="Times New Roman"/>
          <w:sz w:val="20"/>
        </w:rPr>
        <w:t>) and the Board, which governs the manner in which payments and redemptions of the 2014 COPs are to be executed, and</w:t>
      </w:r>
    </w:p>
    <w:p w:rsidR="00C77678" w:rsidRPr="00312241" w:rsidRDefault="00C77678" w:rsidP="00C77678">
      <w:pPr>
        <w:rPr>
          <w:rFonts w:ascii="Times New Roman" w:hAnsi="Times New Roman"/>
          <w:sz w:val="20"/>
        </w:rPr>
      </w:pPr>
    </w:p>
    <w:p w:rsidR="00C77678" w:rsidRPr="00312241" w:rsidRDefault="00C77678" w:rsidP="00C77678">
      <w:pPr>
        <w:rPr>
          <w:rFonts w:ascii="Times New Roman" w:hAnsi="Times New Roman"/>
          <w:sz w:val="20"/>
        </w:rPr>
      </w:pPr>
      <w:r w:rsidRPr="00312241">
        <w:rPr>
          <w:rFonts w:ascii="Times New Roman" w:hAnsi="Times New Roman"/>
          <w:sz w:val="20"/>
        </w:rPr>
        <w:t>Whereas, JP Morgan Chase</w:t>
      </w:r>
      <w:r w:rsidR="00AA15DC">
        <w:rPr>
          <w:rFonts w:ascii="Times New Roman" w:hAnsi="Times New Roman"/>
          <w:sz w:val="20"/>
        </w:rPr>
        <w:t xml:space="preserve"> Bank, NA.</w:t>
      </w:r>
      <w:r w:rsidRPr="00312241">
        <w:rPr>
          <w:rFonts w:ascii="Times New Roman" w:hAnsi="Times New Roman"/>
          <w:sz w:val="20"/>
        </w:rPr>
        <w:t>, the owner of all the Outstanding Series 2014A-1 Certificates</w:t>
      </w:r>
      <w:r w:rsidR="00AA15DC">
        <w:rPr>
          <w:rFonts w:ascii="Times New Roman" w:hAnsi="Times New Roman"/>
          <w:sz w:val="20"/>
        </w:rPr>
        <w:t>,</w:t>
      </w:r>
      <w:r w:rsidRPr="00312241">
        <w:rPr>
          <w:rFonts w:ascii="Times New Roman" w:hAnsi="Times New Roman"/>
          <w:sz w:val="20"/>
        </w:rPr>
        <w:t xml:space="preserve"> has requested an amendment to the Original Indenture to permit sinking fund payments to be made without presentation of the Series 2014A-1 Certificate to the Trustee as is currently required, and </w:t>
      </w:r>
    </w:p>
    <w:p w:rsidR="00C77678" w:rsidRPr="00312241" w:rsidRDefault="00C77678" w:rsidP="00C77678">
      <w:pPr>
        <w:rPr>
          <w:rFonts w:ascii="Times New Roman" w:hAnsi="Times New Roman"/>
          <w:sz w:val="20"/>
        </w:rPr>
      </w:pPr>
    </w:p>
    <w:p w:rsidR="00C77678" w:rsidRPr="00312241" w:rsidRDefault="00C77678" w:rsidP="00C77678">
      <w:pPr>
        <w:rPr>
          <w:rFonts w:ascii="Times New Roman" w:hAnsi="Times New Roman"/>
          <w:sz w:val="20"/>
        </w:rPr>
      </w:pPr>
      <w:r w:rsidRPr="00312241">
        <w:rPr>
          <w:rFonts w:ascii="Times New Roman" w:hAnsi="Times New Roman"/>
          <w:sz w:val="20"/>
        </w:rPr>
        <w:t>Whereas, the Board and the Trustee have determined that presentation of the Series 2014A-1 Certificate by the owner for each sinking fund payment is not necessary:</w:t>
      </w:r>
    </w:p>
    <w:p w:rsidR="00C77678" w:rsidRPr="00312241" w:rsidRDefault="00C77678" w:rsidP="00C77678">
      <w:pPr>
        <w:rPr>
          <w:rFonts w:ascii="Times New Roman" w:hAnsi="Times New Roman"/>
          <w:sz w:val="20"/>
        </w:rPr>
      </w:pPr>
    </w:p>
    <w:p w:rsidR="00C77678" w:rsidRPr="00312241" w:rsidRDefault="00C77678" w:rsidP="00C77678">
      <w:pPr>
        <w:rPr>
          <w:rFonts w:ascii="Times New Roman" w:hAnsi="Times New Roman"/>
          <w:sz w:val="20"/>
        </w:rPr>
      </w:pPr>
      <w:r w:rsidRPr="00312241">
        <w:rPr>
          <w:rFonts w:ascii="Times New Roman" w:hAnsi="Times New Roman"/>
          <w:sz w:val="20"/>
        </w:rPr>
        <w:t>Therefore, be it resolved by the Board of Trustees of Illinois State in regular meeting assembled that:</w:t>
      </w:r>
    </w:p>
    <w:p w:rsidR="00C77678" w:rsidRPr="00312241" w:rsidRDefault="00C77678" w:rsidP="00C77678">
      <w:pPr>
        <w:rPr>
          <w:rFonts w:ascii="Times New Roman" w:hAnsi="Times New Roman"/>
          <w:sz w:val="20"/>
        </w:rPr>
      </w:pPr>
    </w:p>
    <w:p w:rsidR="00C77678" w:rsidRDefault="00C77678" w:rsidP="00C77678">
      <w:pPr>
        <w:pStyle w:val="ParaNORMAL"/>
        <w:numPr>
          <w:ilvl w:val="0"/>
          <w:numId w:val="2"/>
        </w:numPr>
        <w:spacing w:before="0" w:line="240" w:lineRule="auto"/>
        <w:ind w:left="450" w:hanging="450"/>
        <w:jc w:val="left"/>
        <w:rPr>
          <w:rFonts w:ascii="Times New Roman" w:hAnsi="Times New Roman"/>
          <w:sz w:val="20"/>
        </w:rPr>
      </w:pPr>
      <w:r w:rsidRPr="00312241">
        <w:rPr>
          <w:rFonts w:ascii="Times New Roman" w:hAnsi="Times New Roman"/>
          <w:sz w:val="20"/>
        </w:rPr>
        <w:t xml:space="preserve">The Board approves the forms of the </w:t>
      </w:r>
      <w:r w:rsidRPr="00312241">
        <w:rPr>
          <w:rFonts w:ascii="Times New Roman" w:hAnsi="Times New Roman"/>
          <w:b/>
          <w:i/>
          <w:sz w:val="20"/>
        </w:rPr>
        <w:t>First Supplemental Indenture of Trust</w:t>
      </w:r>
      <w:r w:rsidRPr="00312241">
        <w:rPr>
          <w:rFonts w:ascii="Times New Roman" w:hAnsi="Times New Roman"/>
          <w:sz w:val="20"/>
        </w:rPr>
        <w:t xml:space="preserve"> (supplementing and amending that certain Indenture of Trust dated as of April 1, 2014) and the </w:t>
      </w:r>
      <w:r w:rsidRPr="00312241">
        <w:rPr>
          <w:rFonts w:ascii="Times New Roman" w:hAnsi="Times New Roman"/>
          <w:b/>
          <w:i/>
          <w:sz w:val="20"/>
        </w:rPr>
        <w:t>Resolution</w:t>
      </w:r>
      <w:r w:rsidR="00C51454">
        <w:rPr>
          <w:rFonts w:ascii="Times New Roman" w:hAnsi="Times New Roman"/>
          <w:b/>
          <w:i/>
          <w:sz w:val="20"/>
        </w:rPr>
        <w:t>,</w:t>
      </w:r>
      <w:r w:rsidR="00C51454">
        <w:rPr>
          <w:rFonts w:ascii="Times New Roman" w:hAnsi="Times New Roman"/>
          <w:sz w:val="20"/>
        </w:rPr>
        <w:t xml:space="preserve"> </w:t>
      </w:r>
      <w:r w:rsidRPr="00312241">
        <w:rPr>
          <w:rFonts w:ascii="Times New Roman" w:hAnsi="Times New Roman"/>
          <w:sz w:val="20"/>
        </w:rPr>
        <w:t xml:space="preserve">authorizing the execution and delivery by the Board of a First Supplemental Indenture of Trust for Certificates of Participation </w:t>
      </w:r>
      <w:r w:rsidR="00AA15DC">
        <w:rPr>
          <w:rFonts w:ascii="Times New Roman" w:hAnsi="Times New Roman"/>
          <w:sz w:val="20"/>
        </w:rPr>
        <w:t xml:space="preserve">(Capital Improvement Projects) </w:t>
      </w:r>
      <w:r w:rsidR="00C51454">
        <w:rPr>
          <w:rFonts w:ascii="Times New Roman" w:hAnsi="Times New Roman"/>
          <w:sz w:val="20"/>
        </w:rPr>
        <w:t>Series 2014A-1</w:t>
      </w:r>
      <w:r w:rsidRPr="00312241">
        <w:rPr>
          <w:rFonts w:ascii="Times New Roman" w:hAnsi="Times New Roman"/>
          <w:sz w:val="20"/>
        </w:rPr>
        <w:t>.  Copies of such documents are on file with the Secretary of the Board for recording.  The Treasurer and Secretary of the Board or their respective designees are hereby authorized and directed to execute such documents in the name of and on behalf of the Board in substantially the forms presented to this meeting, or with such changes as may be approved by the officer or officers of the Board executing the same, his/her or their execution thereof to constitute conclusive evidence of the Board’s approval of all changes from the forms thereof presented to this meeting.</w:t>
      </w:r>
    </w:p>
    <w:p w:rsidR="00F831EB" w:rsidRDefault="00F831EB" w:rsidP="00F831EB">
      <w:pPr>
        <w:pStyle w:val="ParaNORMAL"/>
        <w:spacing w:before="0" w:line="240" w:lineRule="auto"/>
        <w:jc w:val="left"/>
        <w:rPr>
          <w:rFonts w:ascii="Times New Roman" w:hAnsi="Times New Roman"/>
          <w:sz w:val="20"/>
        </w:rPr>
      </w:pPr>
    </w:p>
    <w:p w:rsidR="00F831EB" w:rsidRDefault="00F831EB" w:rsidP="00F831EB">
      <w:pPr>
        <w:pStyle w:val="ParaNORMAL"/>
        <w:spacing w:before="0" w:line="240" w:lineRule="auto"/>
        <w:jc w:val="left"/>
        <w:rPr>
          <w:rFonts w:ascii="Times New Roman" w:hAnsi="Times New Roman"/>
          <w:sz w:val="20"/>
        </w:rPr>
      </w:pPr>
    </w:p>
    <w:p w:rsidR="00F831EB" w:rsidRPr="00312241" w:rsidRDefault="00F831EB" w:rsidP="00F831EB">
      <w:pPr>
        <w:pStyle w:val="ParaNORMAL"/>
        <w:spacing w:before="0" w:line="240" w:lineRule="auto"/>
        <w:jc w:val="left"/>
        <w:rPr>
          <w:rFonts w:ascii="Times New Roman" w:hAnsi="Times New Roman"/>
          <w:sz w:val="20"/>
        </w:rPr>
      </w:pPr>
    </w:p>
    <w:p w:rsidR="00C77678" w:rsidRPr="00312241" w:rsidRDefault="00C77678" w:rsidP="00C77678">
      <w:pPr>
        <w:pStyle w:val="ParaNORMAL"/>
        <w:spacing w:before="0" w:line="240" w:lineRule="auto"/>
        <w:ind w:left="450" w:firstLine="0"/>
        <w:jc w:val="left"/>
        <w:rPr>
          <w:rFonts w:ascii="Times New Roman" w:hAnsi="Times New Roman"/>
          <w:sz w:val="20"/>
        </w:rPr>
      </w:pPr>
    </w:p>
    <w:p w:rsidR="00C77678" w:rsidRPr="00312241" w:rsidRDefault="00C77678" w:rsidP="00C77678">
      <w:pPr>
        <w:pStyle w:val="ParaNORMAL"/>
        <w:numPr>
          <w:ilvl w:val="0"/>
          <w:numId w:val="2"/>
        </w:numPr>
        <w:spacing w:before="0" w:line="240" w:lineRule="auto"/>
        <w:ind w:left="450" w:hanging="450"/>
        <w:jc w:val="left"/>
        <w:rPr>
          <w:rFonts w:ascii="Times New Roman" w:hAnsi="Times New Roman"/>
          <w:sz w:val="20"/>
        </w:rPr>
      </w:pPr>
      <w:r w:rsidRPr="00312241">
        <w:rPr>
          <w:rFonts w:ascii="Times New Roman" w:hAnsi="Times New Roman"/>
          <w:sz w:val="20"/>
        </w:rPr>
        <w:lastRenderedPageBreak/>
        <w:t>The Chairman, the Treasurer and the Secretary of the Board and the members, officers, agents and employees of the Board are hereby authorized and directed to do all such acts and to execute all such documents as may be necessary to carry out and comply with the provisions of this resolution and with the actions of the members, officers, agents, and employees of the Board which are in conformity with the intent and purposes of this resolution, whether heretofore or hereafter taken or done, which actions shall be and are ratified, confirmed and approved.</w:t>
      </w:r>
    </w:p>
    <w:p w:rsidR="00C77678" w:rsidRPr="00312241" w:rsidRDefault="00C77678" w:rsidP="00C77678">
      <w:pPr>
        <w:pStyle w:val="ListParagraph"/>
        <w:rPr>
          <w:rFonts w:ascii="Times New Roman" w:hAnsi="Times New Roman"/>
          <w:sz w:val="20"/>
          <w:szCs w:val="20"/>
        </w:rPr>
      </w:pPr>
    </w:p>
    <w:p w:rsidR="00C77678" w:rsidRPr="00313766" w:rsidRDefault="00C77678" w:rsidP="00C77678">
      <w:pPr>
        <w:pStyle w:val="ListParagraph"/>
        <w:rPr>
          <w:rFonts w:ascii="Times New Roman" w:hAnsi="Times New Roman"/>
          <w:sz w:val="24"/>
        </w:rPr>
      </w:pPr>
    </w:p>
    <w:p w:rsidR="00330947" w:rsidRDefault="00330947" w:rsidP="00330947">
      <w:pPr>
        <w:rPr>
          <w:rFonts w:ascii="Times New Roman" w:hAnsi="Times New Roman"/>
          <w:sz w:val="20"/>
        </w:rPr>
      </w:pPr>
    </w:p>
    <w:p w:rsidR="00330947" w:rsidRDefault="00330947" w:rsidP="00330947">
      <w:pPr>
        <w:rPr>
          <w:rFonts w:ascii="Times New Roman" w:hAnsi="Times New Roman"/>
          <w:sz w:val="20"/>
        </w:rPr>
      </w:pPr>
    </w:p>
    <w:p w:rsidR="00330947" w:rsidRDefault="00330947" w:rsidP="00330947">
      <w:pPr>
        <w:rPr>
          <w:rFonts w:ascii="Times New Roman" w:hAnsi="Times New Roman"/>
          <w:sz w:val="20"/>
        </w:rPr>
      </w:pPr>
    </w:p>
    <w:p w:rsidR="00330947" w:rsidRDefault="00330947" w:rsidP="00330947">
      <w:pPr>
        <w:rPr>
          <w:rFonts w:ascii="Times New Roman" w:hAnsi="Times New Roman"/>
          <w:sz w:val="20"/>
        </w:rPr>
      </w:pPr>
    </w:p>
    <w:p w:rsidR="00330947" w:rsidRDefault="00330947" w:rsidP="00330947">
      <w:pPr>
        <w:rPr>
          <w:rFonts w:ascii="Times New Roman" w:hAnsi="Times New Roman"/>
          <w:sz w:val="20"/>
        </w:rPr>
      </w:pPr>
    </w:p>
    <w:p w:rsidR="00330947" w:rsidRDefault="00330947" w:rsidP="00330947">
      <w:pPr>
        <w:rPr>
          <w:rFonts w:ascii="Times New Roman" w:hAnsi="Times New Roman"/>
          <w:sz w:val="20"/>
        </w:rPr>
      </w:pPr>
    </w:p>
    <w:p w:rsidR="00330947" w:rsidRDefault="00330947" w:rsidP="00330947">
      <w:pPr>
        <w:rPr>
          <w:rFonts w:ascii="Times New Roman" w:hAnsi="Times New Roman"/>
          <w:sz w:val="20"/>
        </w:rPr>
      </w:pPr>
    </w:p>
    <w:p w:rsidR="00330947" w:rsidRPr="00DA786C" w:rsidRDefault="00330947" w:rsidP="00330947">
      <w:pPr>
        <w:rPr>
          <w:rFonts w:ascii="Times New Roman" w:hAnsi="Times New Roman"/>
          <w:sz w:val="20"/>
        </w:rPr>
      </w:pPr>
    </w:p>
    <w:p w:rsidR="00771F46" w:rsidRPr="00741068" w:rsidRDefault="00771F46" w:rsidP="00DA786C">
      <w:pPr>
        <w:tabs>
          <w:tab w:val="center" w:pos="8550"/>
        </w:tabs>
        <w:ind w:left="-360" w:right="450"/>
        <w:rPr>
          <w:rFonts w:ascii="Times New Roman" w:hAnsi="Times New Roman"/>
          <w:sz w:val="20"/>
        </w:rPr>
      </w:pPr>
    </w:p>
    <w:p w:rsidR="00771F46" w:rsidRPr="00741068" w:rsidRDefault="00254E8F" w:rsidP="00771F46">
      <w:pPr>
        <w:pBdr>
          <w:bottom w:val="single" w:sz="12" w:space="1" w:color="auto"/>
        </w:pBdr>
        <w:tabs>
          <w:tab w:val="center" w:pos="8550"/>
        </w:tabs>
        <w:ind w:right="450"/>
        <w:jc w:val="both"/>
        <w:rPr>
          <w:rFonts w:ascii="Times New Roman" w:hAnsi="Times New Roman"/>
          <w:sz w:val="20"/>
        </w:rPr>
      </w:pPr>
      <w:r>
        <w:rPr>
          <w:rFonts w:ascii="Times New Roman" w:hAnsi="Times New Roman"/>
          <w:sz w:val="20"/>
        </w:rPr>
        <w:t xml:space="preserve">   </w:t>
      </w:r>
    </w:p>
    <w:p w:rsidR="00771F46" w:rsidRPr="00741068" w:rsidRDefault="00771F46" w:rsidP="00771F46">
      <w:pPr>
        <w:tabs>
          <w:tab w:val="left" w:pos="3960"/>
          <w:tab w:val="center" w:pos="8550"/>
        </w:tabs>
        <w:jc w:val="both"/>
        <w:rPr>
          <w:rFonts w:ascii="Times New Roman" w:hAnsi="Times New Roman"/>
          <w:sz w:val="20"/>
        </w:rPr>
      </w:pPr>
      <w:r w:rsidRPr="00741068">
        <w:rPr>
          <w:rFonts w:ascii="Times New Roman" w:hAnsi="Times New Roman"/>
          <w:sz w:val="20"/>
        </w:rPr>
        <w:t>Board Action on:_______________________</w:t>
      </w:r>
      <w:r w:rsidRPr="00741068">
        <w:rPr>
          <w:rFonts w:ascii="Times New Roman" w:hAnsi="Times New Roman"/>
          <w:sz w:val="20"/>
        </w:rPr>
        <w:tab/>
        <w:t>Postpone:______________________________</w:t>
      </w:r>
    </w:p>
    <w:p w:rsidR="00771F46" w:rsidRPr="00741068" w:rsidRDefault="00771F46" w:rsidP="00771F46">
      <w:pPr>
        <w:tabs>
          <w:tab w:val="left" w:pos="360"/>
          <w:tab w:val="left" w:pos="4320"/>
          <w:tab w:val="left" w:pos="4770"/>
          <w:tab w:val="center" w:pos="8550"/>
        </w:tabs>
        <w:jc w:val="both"/>
        <w:rPr>
          <w:rFonts w:ascii="Times New Roman" w:hAnsi="Times New Roman"/>
          <w:sz w:val="20"/>
        </w:rPr>
      </w:pPr>
      <w:r w:rsidRPr="00741068">
        <w:rPr>
          <w:rFonts w:ascii="Times New Roman" w:hAnsi="Times New Roman"/>
          <w:sz w:val="20"/>
        </w:rPr>
        <w:tab/>
        <w:t>Motion by:  _______________________</w:t>
      </w:r>
      <w:r w:rsidRPr="00741068">
        <w:rPr>
          <w:rFonts w:ascii="Times New Roman" w:hAnsi="Times New Roman"/>
          <w:sz w:val="20"/>
        </w:rPr>
        <w:tab/>
      </w:r>
      <w:r w:rsidRPr="00741068">
        <w:rPr>
          <w:rFonts w:ascii="Times New Roman" w:hAnsi="Times New Roman"/>
          <w:sz w:val="20"/>
        </w:rPr>
        <w:tab/>
        <w:t>Amend:_______________________</w:t>
      </w:r>
    </w:p>
    <w:p w:rsidR="00771F46" w:rsidRPr="00741068" w:rsidRDefault="00771F46" w:rsidP="00771F46">
      <w:pPr>
        <w:tabs>
          <w:tab w:val="left" w:pos="360"/>
          <w:tab w:val="left" w:pos="4320"/>
          <w:tab w:val="left" w:pos="4770"/>
          <w:tab w:val="center" w:pos="8550"/>
        </w:tabs>
        <w:jc w:val="both"/>
        <w:rPr>
          <w:rFonts w:ascii="Times New Roman" w:hAnsi="Times New Roman"/>
          <w:sz w:val="20"/>
        </w:rPr>
      </w:pPr>
      <w:r w:rsidRPr="00741068">
        <w:rPr>
          <w:rFonts w:ascii="Times New Roman" w:hAnsi="Times New Roman"/>
          <w:sz w:val="20"/>
        </w:rPr>
        <w:tab/>
        <w:t>Seconded by:  _____________________</w:t>
      </w:r>
      <w:r w:rsidRPr="00741068">
        <w:rPr>
          <w:rFonts w:ascii="Times New Roman" w:hAnsi="Times New Roman"/>
          <w:sz w:val="20"/>
        </w:rPr>
        <w:tab/>
      </w:r>
      <w:r w:rsidRPr="00741068">
        <w:rPr>
          <w:rFonts w:ascii="Times New Roman" w:hAnsi="Times New Roman"/>
          <w:sz w:val="20"/>
        </w:rPr>
        <w:tab/>
        <w:t>Disapprove:____________________</w:t>
      </w:r>
    </w:p>
    <w:p w:rsidR="00771F46" w:rsidRPr="00741068" w:rsidRDefault="00771F46" w:rsidP="00771F46">
      <w:pPr>
        <w:tabs>
          <w:tab w:val="left" w:pos="360"/>
          <w:tab w:val="left" w:pos="1530"/>
          <w:tab w:val="left" w:pos="4770"/>
          <w:tab w:val="center" w:pos="8550"/>
        </w:tabs>
        <w:jc w:val="both"/>
        <w:rPr>
          <w:rFonts w:ascii="Times New Roman" w:hAnsi="Times New Roman"/>
          <w:sz w:val="20"/>
        </w:rPr>
      </w:pPr>
      <w:r w:rsidRPr="00741068">
        <w:rPr>
          <w:rFonts w:ascii="Times New Roman" w:hAnsi="Times New Roman"/>
          <w:sz w:val="20"/>
        </w:rPr>
        <w:tab/>
        <w:t>Vote:</w:t>
      </w:r>
      <w:r w:rsidRPr="00741068">
        <w:rPr>
          <w:rFonts w:ascii="Times New Roman" w:hAnsi="Times New Roman"/>
          <w:sz w:val="20"/>
        </w:rPr>
        <w:tab/>
      </w:r>
      <w:proofErr w:type="spellStart"/>
      <w:r w:rsidRPr="00741068">
        <w:rPr>
          <w:rFonts w:ascii="Times New Roman" w:hAnsi="Times New Roman"/>
          <w:sz w:val="20"/>
        </w:rPr>
        <w:t>Yeas:______Nays</w:t>
      </w:r>
      <w:proofErr w:type="spellEnd"/>
      <w:r w:rsidRPr="00741068">
        <w:rPr>
          <w:rFonts w:ascii="Times New Roman" w:hAnsi="Times New Roman"/>
          <w:sz w:val="20"/>
        </w:rPr>
        <w:t>:______</w:t>
      </w:r>
      <w:r w:rsidRPr="00741068">
        <w:rPr>
          <w:rFonts w:ascii="Times New Roman" w:hAnsi="Times New Roman"/>
          <w:sz w:val="20"/>
        </w:rPr>
        <w:tab/>
        <w:t>Approve:______________________</w:t>
      </w:r>
    </w:p>
    <w:p w:rsidR="00771F46" w:rsidRPr="00741068" w:rsidRDefault="00771F46" w:rsidP="00771F46">
      <w:pPr>
        <w:tabs>
          <w:tab w:val="left" w:pos="360"/>
          <w:tab w:val="left" w:pos="1530"/>
          <w:tab w:val="left" w:pos="4320"/>
          <w:tab w:val="left" w:pos="5130"/>
          <w:tab w:val="center" w:pos="8550"/>
        </w:tabs>
        <w:jc w:val="both"/>
        <w:rPr>
          <w:rFonts w:ascii="Times New Roman" w:hAnsi="Times New Roman"/>
          <w:sz w:val="20"/>
        </w:rPr>
      </w:pPr>
    </w:p>
    <w:p w:rsidR="00771F46" w:rsidRPr="00741068" w:rsidRDefault="00330947" w:rsidP="00330947">
      <w:pPr>
        <w:tabs>
          <w:tab w:val="left" w:pos="5130"/>
          <w:tab w:val="center" w:pos="8550"/>
        </w:tabs>
        <w:jc w:val="center"/>
        <w:rPr>
          <w:rFonts w:ascii="Times New Roman" w:hAnsi="Times New Roman"/>
          <w:sz w:val="20"/>
          <w:u w:val="single"/>
        </w:rPr>
      </w:pPr>
      <w:r>
        <w:rPr>
          <w:rFonts w:ascii="Times New Roman" w:hAnsi="Times New Roman"/>
          <w:sz w:val="20"/>
        </w:rPr>
        <w:t xml:space="preserve">                                                                                               </w:t>
      </w:r>
      <w:r w:rsidR="00F831EB">
        <w:rPr>
          <w:rFonts w:ascii="Times New Roman" w:hAnsi="Times New Roman"/>
          <w:sz w:val="20"/>
        </w:rPr>
        <w:t xml:space="preserve">                   </w:t>
      </w:r>
      <w:r w:rsidR="00771F46" w:rsidRPr="00741068">
        <w:rPr>
          <w:rFonts w:ascii="Times New Roman" w:hAnsi="Times New Roman"/>
          <w:sz w:val="20"/>
          <w:u w:val="single"/>
        </w:rPr>
        <w:t>ATTEST: Board Action,</w:t>
      </w:r>
      <w:r w:rsidR="00F831EB">
        <w:rPr>
          <w:rFonts w:ascii="Times New Roman" w:hAnsi="Times New Roman"/>
          <w:sz w:val="20"/>
          <w:u w:val="single"/>
        </w:rPr>
        <w:t xml:space="preserve"> February 19, 2016</w:t>
      </w:r>
      <w:r w:rsidR="00771F46" w:rsidRPr="00741068">
        <w:rPr>
          <w:rFonts w:ascii="Times New Roman" w:hAnsi="Times New Roman"/>
          <w:sz w:val="20"/>
          <w:u w:val="single"/>
        </w:rPr>
        <w:t xml:space="preserve"> </w:t>
      </w:r>
    </w:p>
    <w:p w:rsidR="00771F46" w:rsidRPr="00741068" w:rsidRDefault="00771F46" w:rsidP="00771F46">
      <w:pPr>
        <w:tabs>
          <w:tab w:val="left" w:pos="5130"/>
          <w:tab w:val="center" w:pos="8550"/>
        </w:tabs>
        <w:jc w:val="right"/>
        <w:rPr>
          <w:rFonts w:ascii="Times New Roman" w:hAnsi="Times New Roman"/>
          <w:sz w:val="20"/>
          <w:u w:val="single"/>
        </w:rPr>
      </w:pPr>
    </w:p>
    <w:p w:rsidR="00771F46" w:rsidRPr="00741068" w:rsidRDefault="00771F46" w:rsidP="00771F46">
      <w:pPr>
        <w:tabs>
          <w:tab w:val="left" w:pos="5130"/>
          <w:tab w:val="center" w:pos="8550"/>
        </w:tabs>
        <w:rPr>
          <w:rFonts w:ascii="Times New Roman" w:hAnsi="Times New Roman"/>
          <w:sz w:val="20"/>
        </w:rPr>
      </w:pPr>
      <w:r w:rsidRPr="00741068">
        <w:rPr>
          <w:rFonts w:ascii="Times New Roman" w:hAnsi="Times New Roman"/>
          <w:sz w:val="20"/>
        </w:rPr>
        <w:tab/>
        <w:t xml:space="preserve">   </w:t>
      </w:r>
      <w:r w:rsidR="00DA786C">
        <w:rPr>
          <w:rFonts w:ascii="Times New Roman" w:hAnsi="Times New Roman"/>
          <w:sz w:val="20"/>
        </w:rPr>
        <w:t xml:space="preserve">                </w:t>
      </w:r>
      <w:r w:rsidRPr="00741068">
        <w:rPr>
          <w:rFonts w:ascii="Times New Roman" w:hAnsi="Times New Roman"/>
          <w:sz w:val="20"/>
        </w:rPr>
        <w:t>________________________________</w:t>
      </w:r>
    </w:p>
    <w:p w:rsidR="00771F46" w:rsidRDefault="00DA786C" w:rsidP="00330947">
      <w:pPr>
        <w:tabs>
          <w:tab w:val="left" w:pos="5130"/>
          <w:tab w:val="center" w:pos="8550"/>
        </w:tabs>
        <w:jc w:val="center"/>
        <w:rPr>
          <w:rFonts w:ascii="Times New Roman" w:hAnsi="Times New Roman"/>
          <w:sz w:val="20"/>
        </w:rPr>
      </w:pPr>
      <w:r>
        <w:rPr>
          <w:rFonts w:ascii="Times New Roman" w:hAnsi="Times New Roman"/>
          <w:sz w:val="20"/>
        </w:rPr>
        <w:t xml:space="preserve">                                                                                                                          </w:t>
      </w:r>
      <w:r w:rsidR="00771F46" w:rsidRPr="00DA786C">
        <w:rPr>
          <w:rFonts w:ascii="Times New Roman" w:hAnsi="Times New Roman"/>
          <w:sz w:val="20"/>
        </w:rPr>
        <w:t>Secretary/Chairperson</w:t>
      </w:r>
    </w:p>
    <w:p w:rsidR="0053261C" w:rsidRDefault="0053261C" w:rsidP="00330947">
      <w:pPr>
        <w:tabs>
          <w:tab w:val="left" w:pos="5130"/>
          <w:tab w:val="center" w:pos="8550"/>
        </w:tabs>
        <w:jc w:val="center"/>
        <w:rPr>
          <w:rFonts w:ascii="Times New Roman" w:hAnsi="Times New Roman"/>
          <w:sz w:val="20"/>
        </w:rPr>
      </w:pPr>
    </w:p>
    <w:p w:rsidR="0053261C" w:rsidRDefault="0053261C" w:rsidP="00330947">
      <w:pPr>
        <w:tabs>
          <w:tab w:val="left" w:pos="5130"/>
          <w:tab w:val="center" w:pos="8550"/>
        </w:tabs>
        <w:jc w:val="center"/>
        <w:rPr>
          <w:rFonts w:ascii="Times New Roman" w:hAnsi="Times New Roman"/>
          <w:sz w:val="20"/>
        </w:rPr>
      </w:pPr>
    </w:p>
    <w:p w:rsidR="00312241" w:rsidRDefault="00312241">
      <w:pPr>
        <w:overflowPunct/>
        <w:autoSpaceDE/>
        <w:autoSpaceDN/>
        <w:adjustRightInd/>
        <w:textAlignment w:val="auto"/>
        <w:rPr>
          <w:rFonts w:ascii="Times New Roman" w:hAnsi="Times New Roman"/>
          <w:sz w:val="20"/>
        </w:rPr>
      </w:pPr>
      <w:r>
        <w:rPr>
          <w:rFonts w:ascii="Times New Roman" w:hAnsi="Times New Roman"/>
          <w:sz w:val="20"/>
        </w:rPr>
        <w:br w:type="page"/>
      </w:r>
    </w:p>
    <w:p w:rsidR="0053261C" w:rsidRPr="00312241" w:rsidRDefault="0053261C" w:rsidP="00330947">
      <w:pPr>
        <w:tabs>
          <w:tab w:val="left" w:pos="5130"/>
          <w:tab w:val="center" w:pos="8550"/>
        </w:tabs>
        <w:jc w:val="center"/>
        <w:rPr>
          <w:rFonts w:ascii="Times New Roman" w:hAnsi="Times New Roman"/>
          <w:b/>
          <w:sz w:val="20"/>
        </w:rPr>
      </w:pPr>
      <w:r w:rsidRPr="00312241">
        <w:rPr>
          <w:rFonts w:ascii="Times New Roman" w:hAnsi="Times New Roman"/>
          <w:b/>
          <w:sz w:val="20"/>
        </w:rPr>
        <w:lastRenderedPageBreak/>
        <w:t>Supplemental Information</w:t>
      </w:r>
    </w:p>
    <w:p w:rsidR="0053261C" w:rsidRPr="00312241" w:rsidRDefault="0053261C" w:rsidP="00330947">
      <w:pPr>
        <w:tabs>
          <w:tab w:val="left" w:pos="5130"/>
          <w:tab w:val="center" w:pos="8550"/>
        </w:tabs>
        <w:jc w:val="center"/>
        <w:rPr>
          <w:rFonts w:ascii="Times New Roman" w:hAnsi="Times New Roman"/>
          <w:b/>
          <w:sz w:val="20"/>
        </w:rPr>
      </w:pPr>
    </w:p>
    <w:p w:rsidR="0053261C" w:rsidRPr="00312241" w:rsidRDefault="0053261C" w:rsidP="00330947">
      <w:pPr>
        <w:tabs>
          <w:tab w:val="left" w:pos="5130"/>
          <w:tab w:val="center" w:pos="8550"/>
        </w:tabs>
        <w:jc w:val="center"/>
        <w:rPr>
          <w:rFonts w:ascii="Times New Roman" w:hAnsi="Times New Roman"/>
          <w:b/>
          <w:sz w:val="20"/>
        </w:rPr>
      </w:pPr>
      <w:r w:rsidRPr="00312241">
        <w:rPr>
          <w:rFonts w:ascii="Times New Roman" w:hAnsi="Times New Roman"/>
          <w:b/>
          <w:sz w:val="20"/>
        </w:rPr>
        <w:t>Board of Trustees</w:t>
      </w:r>
    </w:p>
    <w:p w:rsidR="0053261C" w:rsidRPr="00312241" w:rsidRDefault="0053261C" w:rsidP="00330947">
      <w:pPr>
        <w:tabs>
          <w:tab w:val="left" w:pos="5130"/>
          <w:tab w:val="center" w:pos="8550"/>
        </w:tabs>
        <w:jc w:val="center"/>
        <w:rPr>
          <w:rFonts w:ascii="Times New Roman" w:hAnsi="Times New Roman"/>
          <w:b/>
          <w:sz w:val="20"/>
        </w:rPr>
      </w:pPr>
      <w:r w:rsidRPr="00312241">
        <w:rPr>
          <w:rFonts w:ascii="Times New Roman" w:hAnsi="Times New Roman"/>
          <w:b/>
          <w:sz w:val="20"/>
        </w:rPr>
        <w:t>Illinois State University</w:t>
      </w:r>
    </w:p>
    <w:p w:rsidR="0053261C" w:rsidRPr="00312241" w:rsidRDefault="0053261C" w:rsidP="00330947">
      <w:pPr>
        <w:tabs>
          <w:tab w:val="left" w:pos="5130"/>
          <w:tab w:val="center" w:pos="8550"/>
        </w:tabs>
        <w:jc w:val="center"/>
        <w:rPr>
          <w:rFonts w:ascii="Times New Roman" w:hAnsi="Times New Roman"/>
          <w:b/>
          <w:sz w:val="20"/>
        </w:rPr>
      </w:pPr>
      <w:r w:rsidRPr="00312241">
        <w:rPr>
          <w:rFonts w:ascii="Times New Roman" w:hAnsi="Times New Roman"/>
          <w:b/>
          <w:sz w:val="20"/>
        </w:rPr>
        <w:t>Authorization to Amend Certificates of Participation</w:t>
      </w:r>
      <w:r w:rsidR="00967036">
        <w:rPr>
          <w:rFonts w:ascii="Times New Roman" w:hAnsi="Times New Roman"/>
          <w:b/>
          <w:sz w:val="20"/>
        </w:rPr>
        <w:t xml:space="preserve"> (Capital Improvement Projects)</w:t>
      </w:r>
      <w:r w:rsidRPr="00312241">
        <w:rPr>
          <w:rFonts w:ascii="Times New Roman" w:hAnsi="Times New Roman"/>
          <w:b/>
          <w:sz w:val="20"/>
        </w:rPr>
        <w:t xml:space="preserve"> Series 2014A-1</w:t>
      </w:r>
    </w:p>
    <w:p w:rsidR="0053261C" w:rsidRPr="00312241" w:rsidRDefault="0053261C" w:rsidP="00330947">
      <w:pPr>
        <w:tabs>
          <w:tab w:val="left" w:pos="5130"/>
          <w:tab w:val="center" w:pos="8550"/>
        </w:tabs>
        <w:jc w:val="center"/>
        <w:rPr>
          <w:rFonts w:ascii="Times New Roman" w:hAnsi="Times New Roman"/>
          <w:b/>
          <w:sz w:val="20"/>
        </w:rPr>
      </w:pPr>
    </w:p>
    <w:p w:rsidR="0053261C" w:rsidRDefault="0053261C" w:rsidP="00330947">
      <w:pPr>
        <w:tabs>
          <w:tab w:val="left" w:pos="5130"/>
          <w:tab w:val="center" w:pos="8550"/>
        </w:tabs>
        <w:jc w:val="center"/>
        <w:rPr>
          <w:rFonts w:ascii="Times New Roman" w:hAnsi="Times New Roman"/>
          <w:sz w:val="20"/>
        </w:rPr>
      </w:pPr>
    </w:p>
    <w:p w:rsidR="000A3AF8" w:rsidRPr="00312241" w:rsidRDefault="000A3AF8" w:rsidP="000A3AF8">
      <w:pPr>
        <w:pStyle w:val="ListParagraph"/>
        <w:rPr>
          <w:rFonts w:ascii="Times New Roman" w:hAnsi="Times New Roman" w:cs="Times New Roman"/>
          <w:sz w:val="20"/>
          <w:szCs w:val="20"/>
        </w:rPr>
      </w:pPr>
      <w:r w:rsidRPr="00312241">
        <w:rPr>
          <w:rFonts w:ascii="Times New Roman" w:hAnsi="Times New Roman" w:cs="Times New Roman"/>
          <w:sz w:val="20"/>
          <w:szCs w:val="20"/>
        </w:rPr>
        <w:t xml:space="preserve">The University issued $25 million of Certificates of Participation (COPs) in 2014 to finance the implementation of the new Student System and other IT infrastructure improvements, as well as improvements to various academic facilities.  </w:t>
      </w:r>
    </w:p>
    <w:p w:rsidR="000A3AF8" w:rsidRPr="00312241" w:rsidRDefault="000A3AF8" w:rsidP="000A3AF8">
      <w:pPr>
        <w:pStyle w:val="ListParagraph"/>
        <w:rPr>
          <w:rFonts w:ascii="Times New Roman" w:hAnsi="Times New Roman" w:cs="Times New Roman"/>
          <w:sz w:val="20"/>
          <w:szCs w:val="20"/>
        </w:rPr>
      </w:pPr>
    </w:p>
    <w:p w:rsidR="000A3AF8" w:rsidRPr="00312241" w:rsidRDefault="000A3AF8" w:rsidP="000A3AF8">
      <w:pPr>
        <w:pStyle w:val="ListParagraph"/>
        <w:rPr>
          <w:rFonts w:ascii="Times New Roman" w:hAnsi="Times New Roman" w:cs="Times New Roman"/>
          <w:sz w:val="20"/>
          <w:szCs w:val="20"/>
        </w:rPr>
      </w:pPr>
      <w:r w:rsidRPr="00312241">
        <w:rPr>
          <w:rFonts w:ascii="Times New Roman" w:hAnsi="Times New Roman" w:cs="Times New Roman"/>
          <w:sz w:val="20"/>
          <w:szCs w:val="20"/>
        </w:rPr>
        <w:t>This financing was divided into two competitive sales, with Series 2014A-1 of $9.2 million structured to mature in nine years in order to attract participation from banks and benefit from their very competitive short term rates.  The Series 2014A-2 for the remaining $15.8 million was structured to be attractive to the broader institutional market with maturities of ten to twenty years.</w:t>
      </w:r>
    </w:p>
    <w:p w:rsidR="000A3AF8" w:rsidRPr="00312241" w:rsidRDefault="000A3AF8" w:rsidP="000A3AF8">
      <w:pPr>
        <w:pStyle w:val="ListParagraph"/>
        <w:rPr>
          <w:rFonts w:ascii="Times New Roman" w:hAnsi="Times New Roman" w:cs="Times New Roman"/>
          <w:sz w:val="20"/>
          <w:szCs w:val="20"/>
        </w:rPr>
      </w:pPr>
    </w:p>
    <w:p w:rsidR="000A3AF8" w:rsidRPr="00312241" w:rsidRDefault="000A3AF8" w:rsidP="000A3AF8">
      <w:pPr>
        <w:pStyle w:val="ListParagraph"/>
        <w:rPr>
          <w:rFonts w:ascii="Times New Roman" w:hAnsi="Times New Roman" w:cs="Times New Roman"/>
          <w:sz w:val="20"/>
          <w:szCs w:val="20"/>
        </w:rPr>
      </w:pPr>
      <w:r w:rsidRPr="00312241">
        <w:rPr>
          <w:rFonts w:ascii="Times New Roman" w:hAnsi="Times New Roman" w:cs="Times New Roman"/>
          <w:sz w:val="20"/>
          <w:szCs w:val="20"/>
        </w:rPr>
        <w:t xml:space="preserve">This split sale structure proved effective as the top three bids for the shorter term Series 2014A-1 all came from banks, with JP Morgan Chase the most competitive providing a TIC (True Interest Cost) of just 2.29%.  </w:t>
      </w:r>
      <w:r w:rsidR="00312241" w:rsidRPr="00312241">
        <w:rPr>
          <w:rFonts w:ascii="Times New Roman" w:hAnsi="Times New Roman" w:cs="Times New Roman"/>
          <w:sz w:val="20"/>
          <w:szCs w:val="20"/>
        </w:rPr>
        <w:t>T</w:t>
      </w:r>
      <w:r w:rsidRPr="00312241">
        <w:rPr>
          <w:rFonts w:ascii="Times New Roman" w:hAnsi="Times New Roman" w:cs="Times New Roman"/>
          <w:sz w:val="20"/>
          <w:szCs w:val="20"/>
        </w:rPr>
        <w:t xml:space="preserve">he language of the </w:t>
      </w:r>
      <w:r w:rsidRPr="00312241">
        <w:rPr>
          <w:rFonts w:ascii="Times New Roman" w:hAnsi="Times New Roman" w:cs="Times New Roman"/>
          <w:b/>
          <w:i/>
          <w:sz w:val="20"/>
          <w:szCs w:val="20"/>
        </w:rPr>
        <w:t xml:space="preserve">Indenture of Trust </w:t>
      </w:r>
      <w:r w:rsidR="00312241" w:rsidRPr="00312241">
        <w:rPr>
          <w:rFonts w:ascii="Times New Roman" w:hAnsi="Times New Roman" w:cs="Times New Roman"/>
          <w:sz w:val="20"/>
          <w:szCs w:val="20"/>
        </w:rPr>
        <w:t>for the Series 2014A-1</w:t>
      </w:r>
      <w:r w:rsidRPr="00312241">
        <w:rPr>
          <w:rFonts w:ascii="Times New Roman" w:hAnsi="Times New Roman" w:cs="Times New Roman"/>
          <w:sz w:val="20"/>
          <w:szCs w:val="20"/>
        </w:rPr>
        <w:t xml:space="preserve">, the document governing how the payments and redemptions of the COPs are to be executed, </w:t>
      </w:r>
      <w:r w:rsidR="00312241" w:rsidRPr="00312241">
        <w:rPr>
          <w:rFonts w:ascii="Times New Roman" w:hAnsi="Times New Roman" w:cs="Times New Roman"/>
          <w:sz w:val="20"/>
          <w:szCs w:val="20"/>
        </w:rPr>
        <w:t>requires</w:t>
      </w:r>
      <w:r w:rsidRPr="00312241">
        <w:rPr>
          <w:rFonts w:ascii="Times New Roman" w:hAnsi="Times New Roman" w:cs="Times New Roman"/>
          <w:sz w:val="20"/>
          <w:szCs w:val="20"/>
        </w:rPr>
        <w:t xml:space="preserve"> JP Morgan to surrender their entire </w:t>
      </w:r>
      <w:r w:rsidRPr="00312241">
        <w:rPr>
          <w:rFonts w:ascii="Times New Roman" w:hAnsi="Times New Roman" w:cs="Times New Roman"/>
          <w:b/>
          <w:i/>
          <w:sz w:val="20"/>
          <w:szCs w:val="20"/>
        </w:rPr>
        <w:t>Series 2014A-1 Certificate</w:t>
      </w:r>
      <w:r w:rsidRPr="00312241">
        <w:rPr>
          <w:rFonts w:ascii="Times New Roman" w:hAnsi="Times New Roman" w:cs="Times New Roman"/>
          <w:sz w:val="20"/>
          <w:szCs w:val="20"/>
        </w:rPr>
        <w:t xml:space="preserve"> to the Trustee each April 1</w:t>
      </w:r>
      <w:r w:rsidRPr="00312241">
        <w:rPr>
          <w:rFonts w:ascii="Times New Roman" w:hAnsi="Times New Roman" w:cs="Times New Roman"/>
          <w:sz w:val="20"/>
          <w:szCs w:val="20"/>
          <w:vertAlign w:val="superscript"/>
        </w:rPr>
        <w:t>st</w:t>
      </w:r>
      <w:r w:rsidRPr="00312241">
        <w:rPr>
          <w:rFonts w:ascii="Times New Roman" w:hAnsi="Times New Roman" w:cs="Times New Roman"/>
          <w:sz w:val="20"/>
          <w:szCs w:val="20"/>
        </w:rPr>
        <w:t xml:space="preserve"> in order to be paid the principal portion maturing that date and then have the certificate reissued back to them.  Normally, this is not an issue as </w:t>
      </w:r>
      <w:r w:rsidR="00312241" w:rsidRPr="00312241">
        <w:rPr>
          <w:rFonts w:ascii="Times New Roman" w:hAnsi="Times New Roman" w:cs="Times New Roman"/>
          <w:sz w:val="20"/>
          <w:szCs w:val="20"/>
        </w:rPr>
        <w:t>typically COPs owners</w:t>
      </w:r>
      <w:r w:rsidRPr="00312241">
        <w:rPr>
          <w:rFonts w:ascii="Times New Roman" w:hAnsi="Times New Roman" w:cs="Times New Roman"/>
          <w:sz w:val="20"/>
          <w:szCs w:val="20"/>
        </w:rPr>
        <w:t xml:space="preserve"> hold individual certificates for each maturity date that they surrender for payment, but since JP Morgan acquired the entire Series 2014A-1 of $9.2 million as a single direct purchase, it is not necessary or practical to require surrender of the entire certificate </w:t>
      </w:r>
      <w:r w:rsidR="00967036">
        <w:rPr>
          <w:rFonts w:ascii="Times New Roman" w:hAnsi="Times New Roman" w:cs="Times New Roman"/>
          <w:sz w:val="20"/>
          <w:szCs w:val="20"/>
        </w:rPr>
        <w:t xml:space="preserve">on </w:t>
      </w:r>
      <w:r w:rsidRPr="00312241">
        <w:rPr>
          <w:rFonts w:ascii="Times New Roman" w:hAnsi="Times New Roman" w:cs="Times New Roman"/>
          <w:sz w:val="20"/>
          <w:szCs w:val="20"/>
        </w:rPr>
        <w:t>every payment date of April 1</w:t>
      </w:r>
      <w:r w:rsidRPr="00312241">
        <w:rPr>
          <w:rFonts w:ascii="Times New Roman" w:hAnsi="Times New Roman" w:cs="Times New Roman"/>
          <w:sz w:val="20"/>
          <w:szCs w:val="20"/>
          <w:vertAlign w:val="superscript"/>
        </w:rPr>
        <w:t>st</w:t>
      </w:r>
      <w:r w:rsidRPr="00312241">
        <w:rPr>
          <w:rFonts w:ascii="Times New Roman" w:hAnsi="Times New Roman" w:cs="Times New Roman"/>
          <w:sz w:val="20"/>
          <w:szCs w:val="20"/>
        </w:rPr>
        <w:t xml:space="preserve">. </w:t>
      </w:r>
    </w:p>
    <w:p w:rsidR="000A3AF8" w:rsidRPr="00312241" w:rsidRDefault="000A3AF8" w:rsidP="000A3AF8">
      <w:pPr>
        <w:pStyle w:val="ListParagraph"/>
        <w:rPr>
          <w:rFonts w:ascii="Times New Roman" w:hAnsi="Times New Roman" w:cs="Times New Roman"/>
          <w:sz w:val="20"/>
          <w:szCs w:val="20"/>
        </w:rPr>
      </w:pPr>
    </w:p>
    <w:p w:rsidR="000A3AF8" w:rsidRPr="00312241" w:rsidRDefault="000A3AF8" w:rsidP="000A3AF8">
      <w:pPr>
        <w:pStyle w:val="ListParagraph"/>
        <w:rPr>
          <w:rFonts w:ascii="Times New Roman" w:hAnsi="Times New Roman" w:cs="Times New Roman"/>
          <w:sz w:val="20"/>
          <w:szCs w:val="20"/>
        </w:rPr>
      </w:pPr>
      <w:r w:rsidRPr="00312241">
        <w:rPr>
          <w:rFonts w:ascii="Times New Roman" w:hAnsi="Times New Roman" w:cs="Times New Roman"/>
          <w:sz w:val="20"/>
          <w:szCs w:val="20"/>
        </w:rPr>
        <w:t xml:space="preserve">The University, the Trustee (US Bank) and our bond counsel all agree that this requirement in the </w:t>
      </w:r>
      <w:r w:rsidRPr="00312241">
        <w:rPr>
          <w:rFonts w:ascii="Times New Roman" w:hAnsi="Times New Roman" w:cs="Times New Roman"/>
          <w:b/>
          <w:i/>
          <w:sz w:val="20"/>
          <w:szCs w:val="20"/>
        </w:rPr>
        <w:t>Indenture of Trust</w:t>
      </w:r>
      <w:r w:rsidRPr="00312241">
        <w:rPr>
          <w:rFonts w:ascii="Times New Roman" w:hAnsi="Times New Roman" w:cs="Times New Roman"/>
          <w:sz w:val="20"/>
          <w:szCs w:val="20"/>
        </w:rPr>
        <w:t xml:space="preserve"> language was unintentional and provides no value.  At JP Morgan Chase’s request, we have agreed to pursue a remedy to permit annual principal payments to be made to the registered owner without surrender of the certificate.  The required modification to the 2014A-1 COPs documents will be made at JP Morgan’s expense and be of no negative consequence to the University.  Permitting this revision does benefit the University by keeping our debt issues attractive to competitive participation by banks in addition to the broader institutional market.</w:t>
      </w:r>
    </w:p>
    <w:p w:rsidR="000A3AF8" w:rsidRPr="00312241" w:rsidRDefault="000A3AF8" w:rsidP="000A3AF8">
      <w:pPr>
        <w:pStyle w:val="ListParagraph"/>
        <w:rPr>
          <w:rFonts w:ascii="Times New Roman" w:hAnsi="Times New Roman" w:cs="Times New Roman"/>
          <w:sz w:val="20"/>
          <w:szCs w:val="20"/>
        </w:rPr>
      </w:pPr>
    </w:p>
    <w:p w:rsidR="0053261C" w:rsidRPr="00312241" w:rsidRDefault="0053261C" w:rsidP="0053261C">
      <w:pPr>
        <w:tabs>
          <w:tab w:val="left" w:pos="5130"/>
          <w:tab w:val="center" w:pos="8550"/>
        </w:tabs>
        <w:rPr>
          <w:rFonts w:ascii="Times New Roman" w:hAnsi="Times New Roman"/>
          <w:sz w:val="20"/>
        </w:rPr>
      </w:pPr>
    </w:p>
    <w:sectPr w:rsidR="0053261C" w:rsidRPr="00312241" w:rsidSect="00F008E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D6" w:rsidRPr="008A00D6" w:rsidRDefault="008A00D6" w:rsidP="008A00D6">
    <w:pPr>
      <w:pStyle w:val="Footer"/>
      <w:rPr>
        <w:rFonts w:ascii="Times New Roman" w:hAnsi="Times New Roman"/>
        <w:sz w:val="20"/>
      </w:rPr>
    </w:pPr>
    <w:r w:rsidRPr="008A00D6">
      <w:rPr>
        <w:rFonts w:ascii="Times New Roman" w:hAnsi="Times New Roman"/>
        <w:sz w:val="20"/>
        <w:u w:val="single"/>
      </w:rPr>
      <w:t xml:space="preserve">Board of Trustees Illinois State University – </w:t>
    </w:r>
    <w:r w:rsidR="00967036">
      <w:rPr>
        <w:rFonts w:ascii="Times New Roman" w:hAnsi="Times New Roman"/>
        <w:sz w:val="20"/>
        <w:u w:val="single"/>
      </w:rPr>
      <w:t>2014 Certificates of Participation Amendment</w:t>
    </w:r>
    <w:r w:rsidRPr="008A00D6">
      <w:rPr>
        <w:rFonts w:ascii="Times New Roman" w:hAnsi="Times New Roman"/>
        <w:sz w:val="20"/>
        <w:u w:val="single"/>
      </w:rPr>
      <w:t xml:space="preserve">                 </w:t>
    </w:r>
    <w:r>
      <w:rPr>
        <w:rFonts w:ascii="Times New Roman" w:hAnsi="Times New Roman"/>
        <w:sz w:val="20"/>
        <w:u w:val="single"/>
      </w:rPr>
      <w:t xml:space="preserve">    </w:t>
    </w:r>
    <w:r w:rsidRPr="008A00D6">
      <w:rPr>
        <w:rFonts w:ascii="Times New Roman" w:hAnsi="Times New Roman"/>
        <w:sz w:val="20"/>
        <w:u w:val="single"/>
      </w:rPr>
      <w:t xml:space="preserve">         Page </w:t>
    </w:r>
    <w:sdt>
      <w:sdtPr>
        <w:rPr>
          <w:rFonts w:ascii="Times New Roman" w:hAnsi="Times New Roman"/>
          <w:sz w:val="20"/>
          <w:u w:val="single"/>
        </w:rPr>
        <w:id w:val="-908227601"/>
        <w:docPartObj>
          <w:docPartGallery w:val="Page Numbers (Bottom of Page)"/>
          <w:docPartUnique/>
        </w:docPartObj>
      </w:sdtPr>
      <w:sdtEndPr>
        <w:rPr>
          <w:noProof/>
          <w:u w:val="none"/>
        </w:rPr>
      </w:sdtEndPr>
      <w:sdtContent>
        <w:r w:rsidRPr="008A00D6">
          <w:rPr>
            <w:rFonts w:ascii="Times New Roman" w:hAnsi="Times New Roman"/>
            <w:sz w:val="20"/>
            <w:u w:val="single"/>
          </w:rPr>
          <w:fldChar w:fldCharType="begin"/>
        </w:r>
        <w:r w:rsidRPr="008A00D6">
          <w:rPr>
            <w:rFonts w:ascii="Times New Roman" w:hAnsi="Times New Roman"/>
            <w:sz w:val="20"/>
            <w:u w:val="single"/>
          </w:rPr>
          <w:instrText xml:space="preserve"> PAGE   \* MERGEFORMAT </w:instrText>
        </w:r>
        <w:r w:rsidRPr="008A00D6">
          <w:rPr>
            <w:rFonts w:ascii="Times New Roman" w:hAnsi="Times New Roman"/>
            <w:sz w:val="20"/>
            <w:u w:val="single"/>
          </w:rPr>
          <w:fldChar w:fldCharType="separate"/>
        </w:r>
        <w:r w:rsidR="00A86C9F">
          <w:rPr>
            <w:rFonts w:ascii="Times New Roman" w:hAnsi="Times New Roman"/>
            <w:noProof/>
            <w:sz w:val="20"/>
            <w:u w:val="single"/>
          </w:rPr>
          <w:t>3</w:t>
        </w:r>
        <w:r w:rsidRPr="008A00D6">
          <w:rPr>
            <w:rFonts w:ascii="Times New Roman" w:hAnsi="Times New Roman"/>
            <w:noProof/>
            <w:sz w:val="20"/>
            <w:u w:val="single"/>
          </w:rPr>
          <w:fldChar w:fldCharType="end"/>
        </w:r>
        <w:r w:rsidRPr="008A00D6">
          <w:rPr>
            <w:rFonts w:ascii="Times New Roman" w:hAnsi="Times New Roman"/>
            <w:noProof/>
            <w:sz w:val="20"/>
          </w:rPr>
          <w:br/>
          <w:t>02/19/2016</w:t>
        </w:r>
      </w:sdtContent>
    </w:sdt>
  </w:p>
  <w:p w:rsidR="00917CAD" w:rsidRPr="008A00D6" w:rsidRDefault="00917CAD" w:rsidP="008A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1C1"/>
    <w:multiLevelType w:val="hybridMultilevel"/>
    <w:tmpl w:val="E5C0B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83D05"/>
    <w:rsid w:val="00092B86"/>
    <w:rsid w:val="000A3AF8"/>
    <w:rsid w:val="000E5056"/>
    <w:rsid w:val="000F0251"/>
    <w:rsid w:val="000F0CD6"/>
    <w:rsid w:val="001338A2"/>
    <w:rsid w:val="00167C03"/>
    <w:rsid w:val="00195A06"/>
    <w:rsid w:val="001B5D99"/>
    <w:rsid w:val="001C350C"/>
    <w:rsid w:val="001D50A7"/>
    <w:rsid w:val="001F5E04"/>
    <w:rsid w:val="00210C64"/>
    <w:rsid w:val="00254E8F"/>
    <w:rsid w:val="00266A66"/>
    <w:rsid w:val="00275A41"/>
    <w:rsid w:val="002C2259"/>
    <w:rsid w:val="002E0561"/>
    <w:rsid w:val="00307AEA"/>
    <w:rsid w:val="00312241"/>
    <w:rsid w:val="00330947"/>
    <w:rsid w:val="00392E0E"/>
    <w:rsid w:val="003D06AF"/>
    <w:rsid w:val="003D1A17"/>
    <w:rsid w:val="003F3097"/>
    <w:rsid w:val="00447D5C"/>
    <w:rsid w:val="00457299"/>
    <w:rsid w:val="004625C4"/>
    <w:rsid w:val="00467123"/>
    <w:rsid w:val="0049192A"/>
    <w:rsid w:val="004B5929"/>
    <w:rsid w:val="004E5C61"/>
    <w:rsid w:val="004F2F88"/>
    <w:rsid w:val="00506FBD"/>
    <w:rsid w:val="005074E4"/>
    <w:rsid w:val="00515725"/>
    <w:rsid w:val="005267E3"/>
    <w:rsid w:val="0053261C"/>
    <w:rsid w:val="005502D3"/>
    <w:rsid w:val="0056203F"/>
    <w:rsid w:val="005C2FA5"/>
    <w:rsid w:val="005E4D37"/>
    <w:rsid w:val="005F53A2"/>
    <w:rsid w:val="00650757"/>
    <w:rsid w:val="00651E4A"/>
    <w:rsid w:val="00657D34"/>
    <w:rsid w:val="00687D23"/>
    <w:rsid w:val="006A1A26"/>
    <w:rsid w:val="006E10DC"/>
    <w:rsid w:val="006E5C7E"/>
    <w:rsid w:val="00731863"/>
    <w:rsid w:val="0075161E"/>
    <w:rsid w:val="00771F46"/>
    <w:rsid w:val="00794BCB"/>
    <w:rsid w:val="007A5ED5"/>
    <w:rsid w:val="007A6922"/>
    <w:rsid w:val="007B6120"/>
    <w:rsid w:val="007F4BB9"/>
    <w:rsid w:val="00817E81"/>
    <w:rsid w:val="008622E5"/>
    <w:rsid w:val="0087104F"/>
    <w:rsid w:val="00892854"/>
    <w:rsid w:val="008A00D6"/>
    <w:rsid w:val="008B584D"/>
    <w:rsid w:val="008C662B"/>
    <w:rsid w:val="008D14F6"/>
    <w:rsid w:val="009176EE"/>
    <w:rsid w:val="00917CAD"/>
    <w:rsid w:val="00956015"/>
    <w:rsid w:val="00966281"/>
    <w:rsid w:val="00967036"/>
    <w:rsid w:val="009814EE"/>
    <w:rsid w:val="009A11DC"/>
    <w:rsid w:val="009B5766"/>
    <w:rsid w:val="009E1DE2"/>
    <w:rsid w:val="00A2168B"/>
    <w:rsid w:val="00A272D1"/>
    <w:rsid w:val="00A305E4"/>
    <w:rsid w:val="00A51EB4"/>
    <w:rsid w:val="00A5622C"/>
    <w:rsid w:val="00A86C9F"/>
    <w:rsid w:val="00AA15DC"/>
    <w:rsid w:val="00B02F10"/>
    <w:rsid w:val="00B04526"/>
    <w:rsid w:val="00B2620B"/>
    <w:rsid w:val="00B46FF9"/>
    <w:rsid w:val="00B7502A"/>
    <w:rsid w:val="00B844F0"/>
    <w:rsid w:val="00B8670D"/>
    <w:rsid w:val="00B92C6D"/>
    <w:rsid w:val="00BD6D12"/>
    <w:rsid w:val="00BE1742"/>
    <w:rsid w:val="00C42648"/>
    <w:rsid w:val="00C51454"/>
    <w:rsid w:val="00C70EF6"/>
    <w:rsid w:val="00C77678"/>
    <w:rsid w:val="00C94B5F"/>
    <w:rsid w:val="00CD28D8"/>
    <w:rsid w:val="00D076B9"/>
    <w:rsid w:val="00D102E4"/>
    <w:rsid w:val="00D426DE"/>
    <w:rsid w:val="00D443AE"/>
    <w:rsid w:val="00DA786C"/>
    <w:rsid w:val="00DF15D3"/>
    <w:rsid w:val="00E03098"/>
    <w:rsid w:val="00E0662C"/>
    <w:rsid w:val="00E15043"/>
    <w:rsid w:val="00E43169"/>
    <w:rsid w:val="00E47429"/>
    <w:rsid w:val="00E53E1B"/>
    <w:rsid w:val="00E95BFF"/>
    <w:rsid w:val="00EC21E7"/>
    <w:rsid w:val="00EC6ED5"/>
    <w:rsid w:val="00F008E8"/>
    <w:rsid w:val="00F54DA2"/>
    <w:rsid w:val="00F831EB"/>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 w:type="paragraph" w:styleId="ListParagraph">
    <w:name w:val="List Paragraph"/>
    <w:basedOn w:val="Normal"/>
    <w:uiPriority w:val="34"/>
    <w:qFormat/>
    <w:rsid w:val="00C77678"/>
    <w:pPr>
      <w:overflowPunct/>
      <w:autoSpaceDE/>
      <w:autoSpaceDN/>
      <w:adjustRightInd/>
      <w:ind w:left="720"/>
      <w:contextualSpacing/>
      <w:textAlignment w:val="auto"/>
    </w:pPr>
    <w:rPr>
      <w:rFonts w:asciiTheme="minorHAnsi" w:eastAsiaTheme="minorHAnsi" w:hAnsiTheme="minorHAnsi" w:cstheme="minorBidi"/>
      <w:sz w:val="22"/>
      <w:szCs w:val="22"/>
    </w:rPr>
  </w:style>
  <w:style w:type="paragraph" w:customStyle="1" w:styleId="ParaNORMAL">
    <w:name w:val="ParaNORMAL"/>
    <w:aliases w:val="p,party"/>
    <w:basedOn w:val="Normal"/>
    <w:rsid w:val="00C77678"/>
    <w:pPr>
      <w:overflowPunct/>
      <w:autoSpaceDE/>
      <w:autoSpaceDN/>
      <w:adjustRightInd/>
      <w:spacing w:before="280" w:line="280" w:lineRule="exact"/>
      <w:ind w:firstLine="720"/>
      <w:jc w:val="both"/>
      <w:textAlignment w:val="auto"/>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 w:type="paragraph" w:styleId="ListParagraph">
    <w:name w:val="List Paragraph"/>
    <w:basedOn w:val="Normal"/>
    <w:uiPriority w:val="34"/>
    <w:qFormat/>
    <w:rsid w:val="00C77678"/>
    <w:pPr>
      <w:overflowPunct/>
      <w:autoSpaceDE/>
      <w:autoSpaceDN/>
      <w:adjustRightInd/>
      <w:ind w:left="720"/>
      <w:contextualSpacing/>
      <w:textAlignment w:val="auto"/>
    </w:pPr>
    <w:rPr>
      <w:rFonts w:asciiTheme="minorHAnsi" w:eastAsiaTheme="minorHAnsi" w:hAnsiTheme="minorHAnsi" w:cstheme="minorBidi"/>
      <w:sz w:val="22"/>
      <w:szCs w:val="22"/>
    </w:rPr>
  </w:style>
  <w:style w:type="paragraph" w:customStyle="1" w:styleId="ParaNORMAL">
    <w:name w:val="ParaNORMAL"/>
    <w:aliases w:val="p,party"/>
    <w:basedOn w:val="Normal"/>
    <w:rsid w:val="00C77678"/>
    <w:pPr>
      <w:overflowPunct/>
      <w:autoSpaceDE/>
      <w:autoSpaceDN/>
      <w:adjustRightInd/>
      <w:spacing w:before="280" w:line="280" w:lineRule="exact"/>
      <w:ind w:firstLine="720"/>
      <w:jc w:val="both"/>
      <w:textAlignment w:val="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2016-01-28T20:28:00Z</dcterms:created>
  <dcterms:modified xsi:type="dcterms:W3CDTF">2016-01-28T20:28:00Z</dcterms:modified>
</cp:coreProperties>
</file>